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DB8" w:rsidRPr="003E0DB1" w:rsidRDefault="00252DB8" w:rsidP="00252DB8">
      <w:pPr>
        <w:pStyle w:val="ZA"/>
        <w:framePr w:h="1041" w:hRule="exact" w:wrap="notBeside" w:hAnchor="page" w:x="1181" w:y="1471"/>
        <w:pBdr>
          <w:bottom w:val="single" w:sz="4" w:space="1" w:color="auto"/>
        </w:pBdr>
        <w:rPr>
          <w:sz w:val="48"/>
          <w:lang w:val="en-US"/>
        </w:rPr>
      </w:pPr>
      <w:bookmarkStart w:id="0" w:name="page1"/>
      <w:bookmarkStart w:id="1" w:name="_GoBack"/>
      <w:bookmarkEnd w:id="1"/>
      <w:r w:rsidRPr="003E0DB1">
        <w:rPr>
          <w:sz w:val="48"/>
          <w:lang w:val="en-US"/>
        </w:rPr>
        <w:t>5GAA Use Case</w:t>
      </w:r>
      <w:r>
        <w:rPr>
          <w:sz w:val="48"/>
          <w:lang w:val="en-US"/>
        </w:rPr>
        <w:t xml:space="preserve"> Description (</w:t>
      </w:r>
      <w:r w:rsidR="00E779C5">
        <w:rPr>
          <w:sz w:val="48"/>
          <w:lang w:val="en-US"/>
        </w:rPr>
        <w:t xml:space="preserve">Annex </w:t>
      </w:r>
      <w:r w:rsidR="00050EAF">
        <w:rPr>
          <w:sz w:val="48"/>
          <w:lang w:val="en-US"/>
        </w:rPr>
        <w:t>3</w:t>
      </w:r>
      <w:r>
        <w:rPr>
          <w:sz w:val="48"/>
          <w:lang w:val="en-US"/>
        </w:rPr>
        <w:t>)</w:t>
      </w:r>
      <w:r w:rsidRPr="003E0DB1">
        <w:rPr>
          <w:sz w:val="48"/>
          <w:lang w:val="en-US"/>
        </w:rPr>
        <w:t xml:space="preserve">                                           </w:t>
      </w:r>
    </w:p>
    <w:p w:rsidR="00252DB8" w:rsidRPr="00C6588A" w:rsidRDefault="00252DB8" w:rsidP="00252DB8">
      <w:pPr>
        <w:pStyle w:val="ZA"/>
        <w:framePr w:h="1041" w:hRule="exact" w:wrap="notBeside" w:hAnchor="page" w:x="1181" w:y="1471"/>
        <w:pBdr>
          <w:bottom w:val="single" w:sz="4" w:space="1" w:color="auto"/>
        </w:pBdr>
        <w:rPr>
          <w:lang w:val="en-US"/>
        </w:rPr>
      </w:pPr>
    </w:p>
    <w:p w:rsidR="00252DB8" w:rsidRPr="004478F8" w:rsidRDefault="00252DB8" w:rsidP="00252DB8">
      <w:pPr>
        <w:pStyle w:val="ZT"/>
        <w:framePr w:wrap="notBeside" w:vAnchor="page" w:hAnchor="page" w:x="1231" w:y="3171"/>
        <w:rPr>
          <w:lang w:val="en-US"/>
        </w:rPr>
      </w:pPr>
      <w:r w:rsidRPr="004478F8">
        <w:rPr>
          <w:lang w:val="en-US"/>
        </w:rPr>
        <w:t>5G Automotive Association;</w:t>
      </w:r>
    </w:p>
    <w:p w:rsidR="00252DB8" w:rsidRDefault="00252DB8" w:rsidP="00252DB8">
      <w:pPr>
        <w:pStyle w:val="ZT"/>
        <w:framePr w:wrap="notBeside" w:vAnchor="page" w:hAnchor="page" w:x="1231" w:y="3171"/>
        <w:rPr>
          <w:lang w:val="en-US"/>
        </w:rPr>
      </w:pPr>
      <w:r w:rsidRPr="004478F8">
        <w:rPr>
          <w:lang w:val="en-US"/>
        </w:rPr>
        <w:t>Use Cases and Technical Requirements;</w:t>
      </w:r>
      <w:r>
        <w:rPr>
          <w:lang w:val="en-US"/>
        </w:rPr>
        <w:t xml:space="preserve"> </w:t>
      </w:r>
    </w:p>
    <w:p w:rsidR="00252DB8" w:rsidRPr="004478F8" w:rsidRDefault="00252DB8" w:rsidP="00252DB8">
      <w:pPr>
        <w:pStyle w:val="ZT"/>
        <w:framePr w:wrap="notBeside" w:vAnchor="page" w:hAnchor="page" w:x="1231" w:y="3171"/>
        <w:rPr>
          <w:lang w:val="en-US"/>
        </w:rPr>
      </w:pPr>
      <w:r>
        <w:rPr>
          <w:lang w:val="en-US"/>
        </w:rPr>
        <w:t xml:space="preserve">Use Case Description: </w:t>
      </w:r>
      <w:r w:rsidR="0050182C">
        <w:t>Vulnerable Road User</w:t>
      </w:r>
    </w:p>
    <w:p w:rsidR="00252DB8" w:rsidRPr="004478F8" w:rsidRDefault="00252DB8" w:rsidP="00252DB8">
      <w:pPr>
        <w:pStyle w:val="ZT"/>
        <w:framePr w:wrap="notBeside" w:vAnchor="page" w:hAnchor="page" w:x="1231" w:y="3171"/>
        <w:rPr>
          <w:lang w:val="en-US"/>
        </w:rPr>
      </w:pPr>
      <w:r w:rsidRPr="004478F8">
        <w:rPr>
          <w:lang w:val="en-US"/>
        </w:rPr>
        <w:t xml:space="preserve"> </w:t>
      </w:r>
    </w:p>
    <w:bookmarkEnd w:id="0"/>
    <w:p w:rsidR="00252DB8" w:rsidRPr="004478F8" w:rsidRDefault="00252DB8" w:rsidP="00252DB8">
      <w:pPr>
        <w:sectPr w:rsidR="00252DB8" w:rsidRPr="004478F8">
          <w:headerReference w:type="default" r:id="rId9"/>
          <w:footerReference w:type="default" r:id="rId10"/>
          <w:footnotePr>
            <w:numRestart w:val="eachSect"/>
          </w:footnotePr>
          <w:pgSz w:w="11907" w:h="16840"/>
          <w:pgMar w:top="2268" w:right="851" w:bottom="10773" w:left="851" w:header="0" w:footer="0" w:gutter="0"/>
          <w:cols w:space="720"/>
        </w:sectPr>
      </w:pPr>
    </w:p>
    <w:p w:rsidR="009B2059" w:rsidRDefault="009B2059" w:rsidP="009B2059">
      <w:pPr>
        <w:pStyle w:val="Heading1"/>
        <w:rPr>
          <w:sz w:val="32"/>
          <w:lang w:val="en-US"/>
        </w:rPr>
      </w:pPr>
      <w:bookmarkStart w:id="2" w:name="DocumentFor"/>
      <w:bookmarkEnd w:id="2"/>
      <w:r w:rsidRPr="00745A75">
        <w:rPr>
          <w:sz w:val="32"/>
          <w:lang w:val="en-US"/>
        </w:rPr>
        <w:lastRenderedPageBreak/>
        <w:t>Introduction</w:t>
      </w:r>
    </w:p>
    <w:p w:rsidR="00002132" w:rsidRDefault="00002132" w:rsidP="00002132">
      <w:r>
        <w:t xml:space="preserve">The </w:t>
      </w:r>
      <w:r w:rsidRPr="00183350">
        <w:t>Vulnerable</w:t>
      </w:r>
      <w:r>
        <w:t xml:space="preserve"> </w:t>
      </w:r>
      <w:r w:rsidRPr="00183350">
        <w:t>Road</w:t>
      </w:r>
      <w:r>
        <w:t xml:space="preserve"> </w:t>
      </w:r>
      <w:r w:rsidRPr="00183350">
        <w:t>User</w:t>
      </w:r>
      <w:r>
        <w:t xml:space="preserve"> (VRU) use case has been described in </w:t>
      </w:r>
      <w:r>
        <w:fldChar w:fldCharType="begin"/>
      </w:r>
      <w:r>
        <w:instrText xml:space="preserve"> REF _Ref519781632 \r \h </w:instrText>
      </w:r>
      <w:r>
        <w:fldChar w:fldCharType="separate"/>
      </w:r>
      <w:r>
        <w:t>[2]</w:t>
      </w:r>
      <w:r>
        <w:fldChar w:fldCharType="end"/>
      </w:r>
      <w:r>
        <w:t xml:space="preserve">. Here, it is outlined that the “Vehicle Going Straight” while a pedestrian is on the road is the highest frequency vehicle to pedestrian crash scenario described in </w:t>
      </w:r>
      <w:r w:rsidRPr="00260EB4">
        <w:t xml:space="preserve">the </w:t>
      </w:r>
      <w:r>
        <w:t>N</w:t>
      </w:r>
      <w:r w:rsidRPr="00A20F0C">
        <w:t>ational Highway Traffic Safety Administration</w:t>
      </w:r>
      <w:r>
        <w:t xml:space="preserve">’s “Crash Avoidance Needs and Countermeasure Profiles for Safety Applications Based on Light-Vehicle-to-Pedestrian Communications”  </w:t>
      </w:r>
      <w:r>
        <w:fldChar w:fldCharType="begin"/>
      </w:r>
      <w:r>
        <w:instrText xml:space="preserve"> REF _Ref488916858 \r \h  \* MERGEFORMAT </w:instrText>
      </w:r>
      <w:r>
        <w:fldChar w:fldCharType="separate"/>
      </w:r>
      <w:r>
        <w:t>[1]</w:t>
      </w:r>
      <w:r>
        <w:fldChar w:fldCharType="end"/>
      </w:r>
      <w:r>
        <w:t>.</w:t>
      </w:r>
    </w:p>
    <w:p w:rsidR="00002132" w:rsidRDefault="00002132" w:rsidP="00002132">
      <w:r>
        <w:t xml:space="preserve">In this document, we describe additional user stories that highlight the requirements for advanced connectivity. In particular, we describe two user stories that would allow to safeguard VRU in different situations or by different measures. </w:t>
      </w:r>
    </w:p>
    <w:p w:rsidR="00002132" w:rsidRDefault="00002132" w:rsidP="00002132">
      <w:pPr>
        <w:overflowPunct/>
        <w:autoSpaceDE/>
        <w:autoSpaceDN/>
        <w:adjustRightInd/>
        <w:spacing w:after="0" w:line="276" w:lineRule="auto"/>
        <w:textAlignment w:val="auto"/>
      </w:pPr>
      <w:r w:rsidRPr="00B2267A">
        <w:t>Vulnerable Road Users interact with traffic of high speed and mass. When the</w:t>
      </w:r>
      <w:r>
        <w:t>y are involved in</w:t>
      </w:r>
      <w:r w:rsidRPr="00B2267A">
        <w:t xml:space="preserve"> an accident, they suffer the most severe consequences in collisions </w:t>
      </w:r>
      <w:r>
        <w:t>compared to</w:t>
      </w:r>
      <w:r w:rsidRPr="00B2267A">
        <w:t xml:space="preserve"> other road users because they cannot protect themselves against the speed and mass of th</w:t>
      </w:r>
      <w:r>
        <w:t>e other party.</w:t>
      </w:r>
    </w:p>
    <w:p w:rsidR="00002132" w:rsidRDefault="00002132" w:rsidP="00002132">
      <w:pPr>
        <w:overflowPunct/>
        <w:autoSpaceDE/>
        <w:autoSpaceDN/>
        <w:adjustRightInd/>
        <w:spacing w:after="0" w:line="276" w:lineRule="auto"/>
        <w:textAlignment w:val="auto"/>
      </w:pPr>
    </w:p>
    <w:p w:rsidR="00002132" w:rsidRDefault="00002132" w:rsidP="00002132">
      <w:pPr>
        <w:overflowPunct/>
        <w:autoSpaceDE/>
        <w:autoSpaceDN/>
        <w:adjustRightInd/>
        <w:spacing w:after="0" w:line="276" w:lineRule="auto"/>
        <w:textAlignment w:val="auto"/>
      </w:pPr>
      <w:r>
        <w:t xml:space="preserve">Co-operative communications that have the potential to improve the safety of Vulnerable Road Users in relation to vehicles, can become available for VRUs, either as an application on the VRU’s UE or as a dedicated device, which can be integrated in the VRU’s vehicle (bicycle, stroller,  …). </w:t>
      </w:r>
    </w:p>
    <w:p w:rsidR="00002132" w:rsidRDefault="00002132" w:rsidP="00002132">
      <w:pPr>
        <w:overflowPunct/>
        <w:autoSpaceDE/>
        <w:autoSpaceDN/>
        <w:adjustRightInd/>
        <w:spacing w:after="0" w:line="276" w:lineRule="auto"/>
        <w:textAlignment w:val="auto"/>
      </w:pPr>
      <w:r>
        <w:t xml:space="preserve">In the following we concentrate on two user stories: </w:t>
      </w:r>
    </w:p>
    <w:p w:rsidR="00002132" w:rsidRDefault="00002132" w:rsidP="00002132">
      <w:pPr>
        <w:overflowPunct/>
        <w:autoSpaceDE/>
        <w:autoSpaceDN/>
        <w:adjustRightInd/>
        <w:spacing w:after="0" w:line="276" w:lineRule="auto"/>
        <w:textAlignment w:val="auto"/>
      </w:pPr>
      <w:r>
        <w:t>Awareness of the presence of VRUs near potentially dangerous situations, and collision risk warning, based on trajectories of the road users.</w:t>
      </w:r>
    </w:p>
    <w:p w:rsidR="00002132" w:rsidRDefault="00002132" w:rsidP="00002132">
      <w:pPr>
        <w:overflowPunct/>
        <w:autoSpaceDE/>
        <w:autoSpaceDN/>
        <w:adjustRightInd/>
        <w:spacing w:after="0" w:line="276" w:lineRule="auto"/>
        <w:textAlignment w:val="auto"/>
      </w:pPr>
    </w:p>
    <w:p w:rsidR="00002132" w:rsidRDefault="00002132" w:rsidP="00002132">
      <w:pPr>
        <w:overflowPunct/>
        <w:autoSpaceDE/>
        <w:autoSpaceDN/>
        <w:adjustRightInd/>
        <w:spacing w:after="0" w:line="276" w:lineRule="auto"/>
        <w:textAlignment w:val="auto"/>
      </w:pPr>
      <w:r>
        <w:t>The elaboration of VRU use cases is complex due to the large variation in VRUs. VRUs include pedestrians, cyclists, a wide range of powered two-wheelers (PTWs). Regarding the interaction and communication between the VRU and the external (vehicle or roadside or network) systems, there are different possibilities for a VRU device (according to [3], reference is cited in the following without add. notes):</w:t>
      </w:r>
    </w:p>
    <w:p w:rsidR="00002132" w:rsidRDefault="00002132" w:rsidP="00002132">
      <w:pPr>
        <w:pStyle w:val="ListParagraph"/>
        <w:numPr>
          <w:ilvl w:val="0"/>
          <w:numId w:val="39"/>
        </w:numPr>
        <w:overflowPunct/>
        <w:autoSpaceDE/>
        <w:autoSpaceDN/>
        <w:adjustRightInd/>
        <w:spacing w:after="0" w:line="276" w:lineRule="auto"/>
        <w:textAlignment w:val="auto"/>
      </w:pPr>
      <w:r>
        <w:t>the VRU is not equipped with a device;</w:t>
      </w:r>
    </w:p>
    <w:p w:rsidR="00002132" w:rsidRDefault="00002132" w:rsidP="00002132">
      <w:pPr>
        <w:pStyle w:val="ListParagraph"/>
        <w:numPr>
          <w:ilvl w:val="0"/>
          <w:numId w:val="39"/>
        </w:numPr>
        <w:overflowPunct/>
        <w:autoSpaceDE/>
        <w:autoSpaceDN/>
        <w:adjustRightInd/>
        <w:spacing w:after="0" w:line="276" w:lineRule="auto"/>
        <w:textAlignment w:val="auto"/>
      </w:pPr>
      <w:r>
        <w:t>the VRU has a device which can only transmit data (i.e. via broadcast), e.g. a C-ITS transmitter attached to a back-pack or the safety vest of a worker at a road works site</w:t>
      </w:r>
    </w:p>
    <w:p w:rsidR="00002132" w:rsidRDefault="00002132" w:rsidP="00002132">
      <w:pPr>
        <w:pStyle w:val="ListParagraph"/>
        <w:numPr>
          <w:ilvl w:val="0"/>
          <w:numId w:val="39"/>
        </w:numPr>
        <w:overflowPunct/>
        <w:autoSpaceDE/>
        <w:autoSpaceDN/>
        <w:adjustRightInd/>
        <w:spacing w:after="0" w:line="276" w:lineRule="auto"/>
        <w:textAlignment w:val="auto"/>
      </w:pPr>
      <w:r>
        <w:t>the VRU has a device which only receives (broadcasted) data;</w:t>
      </w:r>
    </w:p>
    <w:p w:rsidR="00002132" w:rsidRDefault="00002132" w:rsidP="00002132">
      <w:pPr>
        <w:pStyle w:val="ListParagraph"/>
        <w:numPr>
          <w:ilvl w:val="0"/>
          <w:numId w:val="39"/>
        </w:numPr>
        <w:overflowPunct/>
        <w:autoSpaceDE/>
        <w:autoSpaceDN/>
        <w:adjustRightInd/>
        <w:spacing w:after="0" w:line="276" w:lineRule="auto"/>
        <w:textAlignment w:val="auto"/>
      </w:pPr>
      <w:r>
        <w:t>the VRU has a device with both transmitting and receiving functionality</w:t>
      </w:r>
      <w:r>
        <w:br/>
      </w:r>
    </w:p>
    <w:p w:rsidR="00002132" w:rsidRDefault="00002132" w:rsidP="00002132">
      <w:r>
        <w:t xml:space="preserve">The mobile VRU device can be either stand-alone (e.g. a smartphone), a device integrated in the VRU vehicle (bicycle, motorcycle) or a tethered / connected device (sensors in the vehicle, communication using smartphone; attached via cable or connected via Bluetooth/Wi-Fi). </w:t>
      </w:r>
      <w:r>
        <w:br/>
      </w:r>
      <w:r>
        <w:br/>
        <w:t xml:space="preserve">The low accuracy of the positioning of all involved devices in the vehicles or in the smartphone devices (UE) is one of the challenges that need to be solved. </w:t>
      </w:r>
      <w:r w:rsidRPr="004F5F8C">
        <w:t>In Europe, the GPS Galileo provides healthy signals 97.33 percent of time with ranging accuracy of around 1 m but it needs to be more precise in order to set the basic precursor criteria for VRU globally</w:t>
      </w:r>
      <w:r>
        <w:t xml:space="preserve"> </w:t>
      </w:r>
      <w:r>
        <w:fldChar w:fldCharType="begin"/>
      </w:r>
      <w:r>
        <w:instrText xml:space="preserve"> REF _Ref519780356 \r \h </w:instrText>
      </w:r>
      <w:r>
        <w:fldChar w:fldCharType="separate"/>
      </w:r>
      <w:r>
        <w:t>[6]</w:t>
      </w:r>
      <w:r>
        <w:fldChar w:fldCharType="end"/>
      </w:r>
      <w:r>
        <w:t xml:space="preserve"> </w:t>
      </w:r>
      <w:r w:rsidRPr="004F5F8C">
        <w:t xml:space="preserve">. </w:t>
      </w:r>
      <w:r>
        <w:t xml:space="preserve">On a global scale, the GNSS accuracy could be improved via correction data provided by the cellular system. For vehicle applications, ETSI TS 101539–1 [4] requires a position accuracy of 1 m. For VRU applications a similar requirement is valid as an upper limit, however a higher accuracy of about 0.5 m is desired, to be able to distinct whether the VRU is in a safe area (on a sidewalk) or not (on the road). </w:t>
      </w:r>
    </w:p>
    <w:p w:rsidR="00002132" w:rsidRPr="00603E44" w:rsidRDefault="00002132" w:rsidP="00002132">
      <w:pPr>
        <w:pStyle w:val="Heading1"/>
        <w:rPr>
          <w:sz w:val="32"/>
        </w:rPr>
      </w:pPr>
      <w:r>
        <w:rPr>
          <w:sz w:val="32"/>
        </w:rPr>
        <w:t xml:space="preserve">Use Case Description </w:t>
      </w:r>
      <w:r w:rsidRPr="00301F3D">
        <w:rPr>
          <w:sz w:val="32"/>
        </w:rPr>
        <w:t xml:space="preserve"> </w:t>
      </w:r>
      <w:r w:rsidRPr="00603E44">
        <w:rPr>
          <w:b/>
          <w:i/>
          <w:color w:val="000000"/>
          <w:sz w:val="20"/>
          <w:szCs w:val="18"/>
          <w:lang w:val="fr-BE"/>
        </w:rPr>
        <w:t xml:space="preserve"> </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7025"/>
      </w:tblGrid>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Use Case Name</w:t>
            </w:r>
          </w:p>
        </w:tc>
        <w:tc>
          <w:tcPr>
            <w:tcW w:w="7025"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pPr>
            <w:r>
              <w:t>Vulnerable Road User</w:t>
            </w:r>
          </w:p>
        </w:tc>
      </w:tr>
      <w:tr w:rsidR="00002132" w:rsidTr="00025940">
        <w:trPr>
          <w:cantSplit/>
          <w:trHeight w:val="877"/>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 xml:space="preserve">User </w:t>
            </w:r>
            <w:r w:rsidRPr="002F7E95">
              <w:rPr>
                <w:b/>
              </w:rPr>
              <w:t>Story</w:t>
            </w:r>
          </w:p>
        </w:tc>
        <w:tc>
          <w:tcPr>
            <w:tcW w:w="7025"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pPr>
            <w:r>
              <w:t xml:space="preserve">Alert HV of approaching VRU in the road or crossing an intersection and warn of any risk of collision. </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Category</w:t>
            </w:r>
          </w:p>
        </w:tc>
        <w:tc>
          <w:tcPr>
            <w:tcW w:w="7025"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pPr>
            <w:r w:rsidRPr="003A5EFF">
              <w:t>Safety | Vulnerable road use</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 xml:space="preserve">Road </w:t>
            </w:r>
            <w:r w:rsidRPr="002F7E95">
              <w:rPr>
                <w:b/>
              </w:rPr>
              <w:t>Environment</w:t>
            </w:r>
          </w:p>
        </w:tc>
        <w:tc>
          <w:tcPr>
            <w:tcW w:w="7025"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pPr>
            <w:r w:rsidRPr="003A5EFF">
              <w:t xml:space="preserve"> Intersection</w:t>
            </w:r>
            <w:r w:rsidRPr="007F5D0C">
              <w:t xml:space="preserve"> | Urban | Rural | Highway</w:t>
            </w:r>
            <w:r w:rsidRPr="003A5EFF">
              <w:t xml:space="preserve"> | Other</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lastRenderedPageBreak/>
              <w:t xml:space="preserve">Short Description </w:t>
            </w:r>
          </w:p>
        </w:tc>
        <w:tc>
          <w:tcPr>
            <w:tcW w:w="7025"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pPr>
            <w:r>
              <w:t>Alert HV of approaching VRU in the road or crossing an intersection and warn of any risk of collision.</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Actors</w:t>
            </w:r>
          </w:p>
        </w:tc>
        <w:tc>
          <w:tcPr>
            <w:tcW w:w="7025" w:type="dxa"/>
            <w:tcMar>
              <w:top w:w="0" w:type="dxa"/>
              <w:left w:w="115" w:type="dxa"/>
              <w:bottom w:w="0" w:type="dxa"/>
              <w:right w:w="115" w:type="dxa"/>
            </w:tcMar>
            <w:vAlign w:val="center"/>
            <w:hideMark/>
          </w:tcPr>
          <w:p w:rsidR="00002132" w:rsidRPr="007F5D0C" w:rsidRDefault="00002132" w:rsidP="00002132">
            <w:pPr>
              <w:pStyle w:val="ListParagraph"/>
              <w:numPr>
                <w:ilvl w:val="0"/>
                <w:numId w:val="22"/>
              </w:numPr>
            </w:pPr>
            <w:r>
              <w:t>Vulnerable Road User (VRU)</w:t>
            </w:r>
          </w:p>
          <w:p w:rsidR="00002132" w:rsidRPr="007F5D0C" w:rsidRDefault="00002132" w:rsidP="00002132">
            <w:pPr>
              <w:pStyle w:val="ListParagraph"/>
              <w:numPr>
                <w:ilvl w:val="0"/>
                <w:numId w:val="22"/>
              </w:numPr>
            </w:pPr>
            <w:r>
              <w:t>Surveillance cameras at traffic lights/crossings</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7F5D0C" w:rsidRDefault="00002132" w:rsidP="00025940">
            <w:pPr>
              <w:overflowPunct/>
              <w:autoSpaceDE/>
              <w:autoSpaceDN/>
              <w:adjustRightInd/>
              <w:textAlignment w:val="auto"/>
              <w:rPr>
                <w:b/>
              </w:rPr>
            </w:pPr>
            <w:r w:rsidRPr="007F5D0C">
              <w:rPr>
                <w:b/>
              </w:rPr>
              <w:t xml:space="preserve">Vehicle </w:t>
            </w:r>
            <w:r w:rsidRPr="002F7E95">
              <w:rPr>
                <w:b/>
              </w:rPr>
              <w:t>Roles</w:t>
            </w:r>
          </w:p>
        </w:tc>
        <w:tc>
          <w:tcPr>
            <w:tcW w:w="7025" w:type="dxa"/>
            <w:tcMar>
              <w:top w:w="0" w:type="dxa"/>
              <w:left w:w="115" w:type="dxa"/>
              <w:bottom w:w="0" w:type="dxa"/>
              <w:right w:w="115" w:type="dxa"/>
            </w:tcMar>
            <w:vAlign w:val="center"/>
            <w:hideMark/>
          </w:tcPr>
          <w:p w:rsidR="00002132" w:rsidRPr="00DB7E53" w:rsidRDefault="00002132" w:rsidP="00025940">
            <w:pPr>
              <w:overflowPunct/>
              <w:autoSpaceDE/>
              <w:autoSpaceDN/>
              <w:adjustRightInd/>
              <w:textAlignment w:val="auto"/>
            </w:pPr>
            <w:r>
              <w:t xml:space="preserve">HV represents the vehicle moving forward </w:t>
            </w:r>
            <w:r w:rsidRPr="007F5D0C">
              <w:t>Host Vehicle (HV)</w:t>
            </w:r>
            <w:r w:rsidRPr="003A5EFF">
              <w:t xml:space="preserve"> </w:t>
            </w:r>
            <w:r>
              <w:t>| Other Vehicles roles</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 xml:space="preserve">Roadside </w:t>
            </w:r>
            <w:r w:rsidRPr="002F7E95">
              <w:rPr>
                <w:b/>
              </w:rPr>
              <w:t>Infrastructure Roles</w:t>
            </w:r>
          </w:p>
        </w:tc>
        <w:tc>
          <w:tcPr>
            <w:tcW w:w="7025" w:type="dxa"/>
            <w:tcMar>
              <w:top w:w="0" w:type="dxa"/>
              <w:left w:w="115" w:type="dxa"/>
              <w:bottom w:w="0" w:type="dxa"/>
              <w:right w:w="115" w:type="dxa"/>
            </w:tcMar>
            <w:vAlign w:val="center"/>
            <w:hideMark/>
          </w:tcPr>
          <w:p w:rsidR="00002132" w:rsidRDefault="00002132" w:rsidP="00002132">
            <w:pPr>
              <w:pStyle w:val="ListParagraph"/>
              <w:numPr>
                <w:ilvl w:val="0"/>
                <w:numId w:val="35"/>
              </w:numPr>
            </w:pPr>
            <w:r>
              <w:t xml:space="preserve">Roads are defined by their </w:t>
            </w:r>
            <w:r w:rsidRPr="00065C68">
              <w:rPr>
                <w:rFonts w:eastAsiaTheme="minorHAnsi"/>
              </w:rPr>
              <w:t>lane designations and geometry</w:t>
            </w:r>
            <w:r>
              <w:t>.</w:t>
            </w:r>
          </w:p>
          <w:p w:rsidR="00002132" w:rsidRDefault="00002132" w:rsidP="00002132">
            <w:pPr>
              <w:pStyle w:val="ListParagraph"/>
              <w:numPr>
                <w:ilvl w:val="0"/>
                <w:numId w:val="35"/>
              </w:numPr>
              <w:overflowPunct/>
              <w:autoSpaceDE/>
              <w:autoSpaceDN/>
              <w:adjustRightInd/>
              <w:textAlignment w:val="auto"/>
            </w:pPr>
            <w:r>
              <w:t>Intersections are defined by their crossing designations and geometry.</w:t>
            </w:r>
          </w:p>
          <w:p w:rsidR="00002132" w:rsidRPr="00D90056" w:rsidRDefault="00002132" w:rsidP="00002132">
            <w:pPr>
              <w:pStyle w:val="ListParagraph"/>
              <w:numPr>
                <w:ilvl w:val="0"/>
                <w:numId w:val="35"/>
              </w:numPr>
              <w:overflowPunct/>
              <w:autoSpaceDE/>
              <w:autoSpaceDN/>
              <w:adjustRightInd/>
              <w:textAlignment w:val="auto"/>
            </w:pPr>
            <w:r>
              <w:t>Traffic lights and stop signs control right of way traffic flow through an intersection (if available).</w:t>
            </w:r>
          </w:p>
          <w:p w:rsidR="00002132" w:rsidRPr="00B35172" w:rsidRDefault="00002132" w:rsidP="00002132">
            <w:pPr>
              <w:pStyle w:val="ListParagraph"/>
              <w:numPr>
                <w:ilvl w:val="0"/>
                <w:numId w:val="35"/>
              </w:numPr>
              <w:overflowPunct/>
              <w:autoSpaceDE/>
              <w:autoSpaceDN/>
              <w:adjustRightInd/>
              <w:textAlignment w:val="auto"/>
            </w:pPr>
            <w:r>
              <w:t>Pedestrian crossings are defined by their designations and geometry.</w:t>
            </w:r>
          </w:p>
        </w:tc>
      </w:tr>
      <w:tr w:rsidR="00002132" w:rsidTr="00025940">
        <w:trPr>
          <w:cantSplit/>
          <w:jc w:val="center"/>
        </w:trPr>
        <w:tc>
          <w:tcPr>
            <w:tcW w:w="1980" w:type="dxa"/>
            <w:tcMar>
              <w:top w:w="0" w:type="dxa"/>
              <w:left w:w="115" w:type="dxa"/>
              <w:bottom w:w="0" w:type="dxa"/>
              <w:right w:w="115" w:type="dxa"/>
            </w:tcMar>
            <w:vAlign w:val="center"/>
          </w:tcPr>
          <w:p w:rsidR="00002132" w:rsidRPr="00B35172" w:rsidRDefault="00002132" w:rsidP="00025940">
            <w:pPr>
              <w:overflowPunct/>
              <w:autoSpaceDE/>
              <w:autoSpaceDN/>
              <w:adjustRightInd/>
              <w:textAlignment w:val="auto"/>
              <w:rPr>
                <w:b/>
              </w:rPr>
            </w:pPr>
            <w:r w:rsidRPr="00B35172">
              <w:rPr>
                <w:b/>
              </w:rPr>
              <w:t xml:space="preserve">Other Actors’ </w:t>
            </w:r>
            <w:r w:rsidRPr="002F7E95">
              <w:rPr>
                <w:b/>
              </w:rPr>
              <w:t>Roles</w:t>
            </w:r>
          </w:p>
        </w:tc>
        <w:tc>
          <w:tcPr>
            <w:tcW w:w="7025" w:type="dxa"/>
            <w:tcMar>
              <w:top w:w="0" w:type="dxa"/>
              <w:left w:w="115" w:type="dxa"/>
              <w:bottom w:w="0" w:type="dxa"/>
              <w:right w:w="115" w:type="dxa"/>
            </w:tcMar>
            <w:vAlign w:val="center"/>
          </w:tcPr>
          <w:p w:rsidR="00002132" w:rsidRPr="00B35172" w:rsidRDefault="00002132" w:rsidP="00025940">
            <w:pPr>
              <w:overflowPunct/>
              <w:autoSpaceDE/>
              <w:autoSpaceDN/>
              <w:adjustRightInd/>
              <w:textAlignment w:val="auto"/>
            </w:pPr>
            <w:r>
              <w:t xml:space="preserve">VRU represents a pedestrians, bike, </w:t>
            </w:r>
            <w:proofErr w:type="spellStart"/>
            <w:r>
              <w:t>eBike</w:t>
            </w:r>
            <w:proofErr w:type="spellEnd"/>
            <w:r>
              <w:t>, motorbike, skateboard etc. … that is travelling along the road or intends to cross the road.</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Goal</w:t>
            </w:r>
          </w:p>
        </w:tc>
        <w:tc>
          <w:tcPr>
            <w:tcW w:w="7025" w:type="dxa"/>
            <w:tcMar>
              <w:top w:w="0" w:type="dxa"/>
              <w:left w:w="115" w:type="dxa"/>
              <w:bottom w:w="0" w:type="dxa"/>
              <w:right w:w="115" w:type="dxa"/>
            </w:tcMar>
            <w:vAlign w:val="center"/>
            <w:hideMark/>
          </w:tcPr>
          <w:p w:rsidR="00002132" w:rsidRPr="00D90056" w:rsidRDefault="00002132" w:rsidP="00025940">
            <w:pPr>
              <w:overflowPunct/>
              <w:autoSpaceDE/>
              <w:autoSpaceDN/>
              <w:adjustRightInd/>
              <w:textAlignment w:val="auto"/>
            </w:pPr>
            <w:r>
              <w:t>Avoid collision between HV and VRU.</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Needs</w:t>
            </w:r>
          </w:p>
        </w:tc>
        <w:tc>
          <w:tcPr>
            <w:tcW w:w="7025" w:type="dxa"/>
            <w:tcMar>
              <w:top w:w="0" w:type="dxa"/>
              <w:left w:w="115" w:type="dxa"/>
              <w:bottom w:w="0" w:type="dxa"/>
              <w:right w:w="115" w:type="dxa"/>
            </w:tcMar>
            <w:vAlign w:val="center"/>
            <w:hideMark/>
          </w:tcPr>
          <w:p w:rsidR="00002132" w:rsidRDefault="00002132" w:rsidP="00002132">
            <w:pPr>
              <w:pStyle w:val="ListParagraph"/>
              <w:numPr>
                <w:ilvl w:val="0"/>
                <w:numId w:val="24"/>
              </w:numPr>
            </w:pPr>
            <w:r>
              <w:t>HV</w:t>
            </w:r>
            <w:r w:rsidRPr="00D90056">
              <w:t xml:space="preserve"> needs to be </w:t>
            </w:r>
            <w:r>
              <w:t>aware of VRU on</w:t>
            </w:r>
            <w:r w:rsidRPr="00D90056">
              <w:t xml:space="preserve"> the </w:t>
            </w:r>
            <w:r>
              <w:t>road and any risk of collision.</w:t>
            </w:r>
          </w:p>
          <w:p w:rsidR="00002132" w:rsidRPr="00D90056" w:rsidRDefault="00002132" w:rsidP="00002132">
            <w:pPr>
              <w:pStyle w:val="ListParagraph"/>
              <w:numPr>
                <w:ilvl w:val="0"/>
                <w:numId w:val="24"/>
              </w:numPr>
            </w:pPr>
            <w:r>
              <w:t>HV needs to be aware of VRU at an intersection and any risk of collision</w:t>
            </w:r>
            <w:r w:rsidRPr="00D90056">
              <w:t>.</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 xml:space="preserve">Constraints / Presumptions </w:t>
            </w:r>
          </w:p>
        </w:tc>
        <w:tc>
          <w:tcPr>
            <w:tcW w:w="7025" w:type="dxa"/>
            <w:tcMar>
              <w:top w:w="0" w:type="dxa"/>
              <w:left w:w="115" w:type="dxa"/>
              <w:bottom w:w="0" w:type="dxa"/>
              <w:right w:w="115" w:type="dxa"/>
            </w:tcMar>
            <w:vAlign w:val="center"/>
            <w:hideMark/>
          </w:tcPr>
          <w:p w:rsidR="00002132" w:rsidRDefault="00002132" w:rsidP="00002132">
            <w:pPr>
              <w:pStyle w:val="ListParagraph"/>
              <w:numPr>
                <w:ilvl w:val="0"/>
                <w:numId w:val="12"/>
              </w:numPr>
              <w:overflowPunct/>
              <w:autoSpaceDE/>
              <w:autoSpaceDN/>
              <w:adjustRightInd/>
              <w:spacing w:after="0"/>
              <w:textAlignment w:val="auto"/>
            </w:pPr>
            <w:r>
              <w:t>Assumptions will be required for the following information:</w:t>
            </w:r>
          </w:p>
          <w:p w:rsidR="00002132" w:rsidRDefault="00002132" w:rsidP="00002132">
            <w:pPr>
              <w:pStyle w:val="ListParagraph"/>
              <w:numPr>
                <w:ilvl w:val="1"/>
                <w:numId w:val="12"/>
              </w:numPr>
              <w:overflowPunct/>
              <w:autoSpaceDE/>
              <w:autoSpaceDN/>
              <w:adjustRightInd/>
              <w:spacing w:after="0"/>
              <w:textAlignment w:val="auto"/>
            </w:pPr>
            <w:r>
              <w:t>HV’s safe stopping distance</w:t>
            </w:r>
          </w:p>
          <w:p w:rsidR="00002132" w:rsidRDefault="00002132" w:rsidP="00002132">
            <w:pPr>
              <w:pStyle w:val="ListParagraph"/>
              <w:numPr>
                <w:ilvl w:val="1"/>
                <w:numId w:val="12"/>
              </w:numPr>
              <w:overflowPunct/>
              <w:autoSpaceDE/>
              <w:autoSpaceDN/>
              <w:adjustRightInd/>
              <w:spacing w:after="0"/>
              <w:textAlignment w:val="auto"/>
            </w:pPr>
            <w:r>
              <w:t>VRU’s trajectory is constant</w:t>
            </w:r>
          </w:p>
          <w:p w:rsidR="00002132" w:rsidRPr="00B35172" w:rsidRDefault="00002132" w:rsidP="00002132">
            <w:pPr>
              <w:pStyle w:val="ListParagraph"/>
              <w:numPr>
                <w:ilvl w:val="1"/>
                <w:numId w:val="12"/>
              </w:numPr>
              <w:overflowPunct/>
              <w:autoSpaceDE/>
              <w:autoSpaceDN/>
              <w:adjustRightInd/>
              <w:spacing w:after="0"/>
              <w:textAlignment w:val="auto"/>
            </w:pPr>
            <w:r>
              <w:t>extent of scenario application zones</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Geographic Scope</w:t>
            </w:r>
          </w:p>
        </w:tc>
        <w:tc>
          <w:tcPr>
            <w:tcW w:w="7025"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pPr>
            <w:r>
              <w:t>Global</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lastRenderedPageBreak/>
              <w:t xml:space="preserve">Illustrations </w:t>
            </w:r>
          </w:p>
        </w:tc>
        <w:tc>
          <w:tcPr>
            <w:tcW w:w="7025" w:type="dxa"/>
            <w:tcMar>
              <w:top w:w="0" w:type="dxa"/>
              <w:left w:w="115" w:type="dxa"/>
              <w:bottom w:w="0" w:type="dxa"/>
              <w:right w:w="115" w:type="dxa"/>
            </w:tcMar>
            <w:vAlign w:val="center"/>
            <w:hideMark/>
          </w:tcPr>
          <w:p w:rsidR="00002132" w:rsidRDefault="00002132" w:rsidP="00025940">
            <w:pPr>
              <w:rPr>
                <w:noProof/>
              </w:rPr>
            </w:pPr>
            <w:r w:rsidRPr="00BD03FE" w:rsidDel="00CB6057">
              <w:rPr>
                <w:noProof/>
              </w:rPr>
              <w:t xml:space="preserve"> </w:t>
            </w:r>
            <w:r w:rsidRPr="00AA6D0E">
              <w:rPr>
                <w:noProof/>
              </w:rPr>
              <w:drawing>
                <wp:inline distT="0" distB="0" distL="0" distR="0" wp14:anchorId="5446352B" wp14:editId="2472A02B">
                  <wp:extent cx="4263390" cy="2397760"/>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63390" cy="2397760"/>
                          </a:xfrm>
                          <a:prstGeom prst="rect">
                            <a:avLst/>
                          </a:prstGeom>
                        </pic:spPr>
                      </pic:pic>
                    </a:graphicData>
                  </a:graphic>
                </wp:inline>
              </w:drawing>
            </w:r>
          </w:p>
          <w:p w:rsidR="00002132" w:rsidRDefault="00002132" w:rsidP="00025940">
            <w:pPr>
              <w:rPr>
                <w:noProof/>
              </w:rPr>
            </w:pPr>
            <w:r w:rsidRPr="00AA6D0E">
              <w:rPr>
                <w:noProof/>
              </w:rPr>
              <w:drawing>
                <wp:inline distT="0" distB="0" distL="0" distR="0" wp14:anchorId="5C775A86" wp14:editId="69D8BCC4">
                  <wp:extent cx="4263390" cy="2397760"/>
                  <wp:effectExtent l="0" t="0" r="381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3390" cy="2397760"/>
                          </a:xfrm>
                          <a:prstGeom prst="rect">
                            <a:avLst/>
                          </a:prstGeom>
                        </pic:spPr>
                      </pic:pic>
                    </a:graphicData>
                  </a:graphic>
                </wp:inline>
              </w:drawing>
            </w:r>
          </w:p>
          <w:p w:rsidR="00002132" w:rsidRPr="005309A7" w:rsidRDefault="00C33EBF" w:rsidP="00002132">
            <w:pPr>
              <w:pStyle w:val="ListParagraph"/>
              <w:numPr>
                <w:ilvl w:val="0"/>
                <w:numId w:val="12"/>
              </w:numPr>
            </w:pPr>
            <m:oMath>
              <m:sSub>
                <m:sSubPr>
                  <m:ctrlPr>
                    <w:rPr>
                      <w:rFonts w:ascii="Cambria Math" w:hAnsi="Cambria Math"/>
                      <w:i/>
                      <w:noProof/>
                    </w:rPr>
                  </m:ctrlPr>
                </m:sSubPr>
                <m:e>
                  <m:r>
                    <w:rPr>
                      <w:rFonts w:ascii="Cambria Math" w:hAnsi="Cambria Math"/>
                      <w:noProof/>
                    </w:rPr>
                    <m:t>d</m:t>
                  </m:r>
                </m:e>
                <m:sub>
                  <m:r>
                    <w:rPr>
                      <w:rFonts w:ascii="Cambria Math" w:hAnsi="Cambria Math"/>
                      <w:noProof/>
                    </w:rPr>
                    <m:t>1</m:t>
                  </m:r>
                </m:sub>
              </m:sSub>
              <m:r>
                <w:rPr>
                  <w:rFonts w:ascii="Cambria Math" w:hAnsi="Cambria Math"/>
                  <w:noProof/>
                </w:rPr>
                <m:t>=</m:t>
              </m:r>
              <m:r>
                <m:rPr>
                  <m:nor/>
                </m:rPr>
                <w:rPr>
                  <w:rFonts w:ascii="Cambria Math" w:hAnsi="Cambria Math"/>
                  <w:noProof/>
                </w:rPr>
                <m:t xml:space="preserve">stopping distance of HV </m:t>
              </m:r>
            </m:oMath>
            <w:r w:rsidR="00002132" w:rsidRPr="00745A75">
              <w:rPr>
                <w:noProof/>
              </w:rPr>
              <w:t xml:space="preserve"> </w:t>
            </w:r>
          </w:p>
          <w:p w:rsidR="00002132" w:rsidRPr="00B35172" w:rsidRDefault="00C33EBF" w:rsidP="00002132">
            <w:pPr>
              <w:pStyle w:val="ListParagraph"/>
              <w:numPr>
                <w:ilvl w:val="0"/>
                <w:numId w:val="12"/>
              </w:numPr>
            </w:pPr>
            <m:oMath>
              <m:sSub>
                <m:sSubPr>
                  <m:ctrlPr>
                    <w:rPr>
                      <w:rFonts w:ascii="Cambria Math" w:hAnsi="Cambria Math"/>
                      <w:i/>
                      <w:noProof/>
                    </w:rPr>
                  </m:ctrlPr>
                </m:sSubPr>
                <m:e>
                  <m:r>
                    <w:rPr>
                      <w:rFonts w:ascii="Cambria Math" w:hAnsi="Cambria Math"/>
                      <w:noProof/>
                    </w:rPr>
                    <m:t>d</m:t>
                  </m:r>
                </m:e>
                <m:sub>
                  <m:r>
                    <w:rPr>
                      <w:rFonts w:ascii="Cambria Math" w:hAnsi="Cambria Math"/>
                      <w:noProof/>
                    </w:rPr>
                    <m:t>2</m:t>
                  </m:r>
                </m:sub>
              </m:sSub>
              <m:r>
                <w:rPr>
                  <w:rFonts w:ascii="Cambria Math" w:hAnsi="Cambria Math"/>
                  <w:noProof/>
                </w:rPr>
                <m:t>=</m:t>
              </m:r>
              <m:r>
                <m:rPr>
                  <m:nor/>
                </m:rPr>
                <w:rPr>
                  <w:rFonts w:ascii="Cambria Math" w:hAnsi="Cambria Math"/>
                  <w:noProof/>
                </w:rPr>
                <m:t xml:space="preserve">distance from HV to scenario crash zone </m:t>
              </m:r>
            </m:oMath>
            <w:r w:rsidR="00002132" w:rsidRPr="00745A75">
              <w:rPr>
                <w:noProof/>
              </w:rPr>
              <w:t xml:space="preserve"> </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Pre-Conditions</w:t>
            </w:r>
          </w:p>
        </w:tc>
        <w:tc>
          <w:tcPr>
            <w:tcW w:w="7025" w:type="dxa"/>
            <w:tcMar>
              <w:top w:w="0" w:type="dxa"/>
              <w:left w:w="115" w:type="dxa"/>
              <w:bottom w:w="0" w:type="dxa"/>
              <w:right w:w="115" w:type="dxa"/>
            </w:tcMar>
            <w:vAlign w:val="center"/>
            <w:hideMark/>
          </w:tcPr>
          <w:p w:rsidR="00002132" w:rsidRDefault="00002132" w:rsidP="00002132">
            <w:pPr>
              <w:pStyle w:val="ListParagraph"/>
              <w:numPr>
                <w:ilvl w:val="0"/>
                <w:numId w:val="13"/>
              </w:numPr>
            </w:pPr>
            <w:r>
              <w:t>HV is moving forward.</w:t>
            </w:r>
          </w:p>
          <w:p w:rsidR="00002132" w:rsidRDefault="00002132" w:rsidP="00002132">
            <w:pPr>
              <w:pStyle w:val="ListParagraph"/>
              <w:numPr>
                <w:ilvl w:val="0"/>
                <w:numId w:val="13"/>
              </w:numPr>
            </w:pPr>
            <w:r>
              <w:t xml:space="preserve">Before establishment of </w:t>
            </w:r>
            <w:proofErr w:type="spellStart"/>
            <w:r>
              <w:t>LoS</w:t>
            </w:r>
            <w:proofErr w:type="spellEnd"/>
            <w:r>
              <w:t>, if any</w:t>
            </w:r>
          </w:p>
          <w:p w:rsidR="00002132" w:rsidRDefault="00002132" w:rsidP="00002132">
            <w:pPr>
              <w:pStyle w:val="ListParagraph"/>
              <w:numPr>
                <w:ilvl w:val="0"/>
                <w:numId w:val="13"/>
              </w:numPr>
            </w:pPr>
            <w:r>
              <w:t>Known VRU is characterized (bike, pedestrian, motorcycle,…)</w:t>
            </w:r>
          </w:p>
          <w:p w:rsidR="00002132" w:rsidRDefault="00002132" w:rsidP="00002132">
            <w:pPr>
              <w:pStyle w:val="ListParagraph"/>
              <w:numPr>
                <w:ilvl w:val="0"/>
                <w:numId w:val="13"/>
              </w:numPr>
            </w:pPr>
            <w:r>
              <w:t>The “In Road” scenario application zone is determined from:</w:t>
            </w:r>
          </w:p>
          <w:p w:rsidR="00002132" w:rsidRPr="00AA6D0E" w:rsidRDefault="00002132" w:rsidP="00002132">
            <w:pPr>
              <w:pStyle w:val="ListParagraph"/>
              <w:numPr>
                <w:ilvl w:val="1"/>
                <w:numId w:val="13"/>
              </w:numPr>
              <w:rPr>
                <w:rFonts w:eastAsiaTheme="minorHAnsi"/>
              </w:rPr>
            </w:pPr>
            <w:r w:rsidRPr="00065C68">
              <w:rPr>
                <w:rFonts w:eastAsiaTheme="minorHAnsi"/>
              </w:rPr>
              <w:t>HV’s location and dynamics</w:t>
            </w:r>
          </w:p>
          <w:p w:rsidR="00002132" w:rsidRPr="00AA6D0E" w:rsidRDefault="00002132" w:rsidP="00002132">
            <w:pPr>
              <w:pStyle w:val="ListParagraph"/>
              <w:numPr>
                <w:ilvl w:val="1"/>
                <w:numId w:val="13"/>
              </w:numPr>
              <w:rPr>
                <w:rFonts w:eastAsiaTheme="minorHAnsi"/>
              </w:rPr>
            </w:pPr>
            <w:r>
              <w:rPr>
                <w:rFonts w:eastAsiaTheme="minorHAnsi"/>
              </w:rPr>
              <w:t xml:space="preserve">HV’s </w:t>
            </w:r>
            <w:r w:rsidRPr="00065C68">
              <w:rPr>
                <w:rFonts w:eastAsiaTheme="minorHAnsi"/>
              </w:rPr>
              <w:t>safe stopping distance</w:t>
            </w:r>
          </w:p>
          <w:p w:rsidR="00002132" w:rsidRPr="00CB4B0A" w:rsidRDefault="00002132" w:rsidP="00002132">
            <w:pPr>
              <w:pStyle w:val="ListParagraph"/>
              <w:numPr>
                <w:ilvl w:val="1"/>
                <w:numId w:val="13"/>
              </w:numPr>
              <w:rPr>
                <w:rFonts w:eastAsiaTheme="minorHAnsi"/>
              </w:rPr>
            </w:pPr>
            <w:r w:rsidRPr="00065C68">
              <w:rPr>
                <w:rFonts w:eastAsiaTheme="minorHAnsi"/>
              </w:rPr>
              <w:t xml:space="preserve">lane designations and geometry </w:t>
            </w:r>
          </w:p>
          <w:p w:rsidR="00002132" w:rsidRPr="00AA6D0E" w:rsidRDefault="00002132" w:rsidP="00002132">
            <w:pPr>
              <w:pStyle w:val="ListParagraph"/>
              <w:numPr>
                <w:ilvl w:val="1"/>
                <w:numId w:val="13"/>
              </w:numPr>
              <w:rPr>
                <w:rFonts w:eastAsiaTheme="minorHAnsi"/>
              </w:rPr>
            </w:pPr>
            <w:r w:rsidRPr="00065C68">
              <w:rPr>
                <w:rFonts w:eastAsiaTheme="minorHAnsi"/>
              </w:rPr>
              <w:t>road conditions (if available)</w:t>
            </w:r>
          </w:p>
          <w:p w:rsidR="00002132" w:rsidRDefault="00002132" w:rsidP="00002132">
            <w:pPr>
              <w:pStyle w:val="ListParagraph"/>
              <w:numPr>
                <w:ilvl w:val="0"/>
                <w:numId w:val="13"/>
              </w:numPr>
            </w:pPr>
            <w:r>
              <w:t>The “Intersection” scenario application zone is determined from:</w:t>
            </w:r>
          </w:p>
          <w:p w:rsidR="00002132" w:rsidRPr="00AA6D0E" w:rsidRDefault="00002132" w:rsidP="00002132">
            <w:pPr>
              <w:pStyle w:val="ListParagraph"/>
              <w:numPr>
                <w:ilvl w:val="1"/>
                <w:numId w:val="13"/>
              </w:numPr>
              <w:rPr>
                <w:rFonts w:eastAsiaTheme="minorHAnsi"/>
              </w:rPr>
            </w:pPr>
            <w:r w:rsidRPr="00065C68">
              <w:rPr>
                <w:rFonts w:eastAsiaTheme="minorHAnsi"/>
              </w:rPr>
              <w:t>HV’s location and dynamics</w:t>
            </w:r>
          </w:p>
          <w:p w:rsidR="00002132" w:rsidRPr="00AA6D0E" w:rsidRDefault="00002132" w:rsidP="00002132">
            <w:pPr>
              <w:pStyle w:val="ListParagraph"/>
              <w:numPr>
                <w:ilvl w:val="1"/>
                <w:numId w:val="13"/>
              </w:numPr>
              <w:rPr>
                <w:rFonts w:eastAsiaTheme="minorHAnsi"/>
              </w:rPr>
            </w:pPr>
            <w:r>
              <w:rPr>
                <w:rFonts w:eastAsiaTheme="minorHAnsi"/>
              </w:rPr>
              <w:t xml:space="preserve">HV’s </w:t>
            </w:r>
            <w:r w:rsidRPr="00065C68">
              <w:rPr>
                <w:rFonts w:eastAsiaTheme="minorHAnsi"/>
              </w:rPr>
              <w:t>safe stopping distance</w:t>
            </w:r>
          </w:p>
          <w:p w:rsidR="00002132" w:rsidRPr="004C2C0E" w:rsidRDefault="00002132" w:rsidP="00002132">
            <w:pPr>
              <w:pStyle w:val="ListParagraph"/>
              <w:numPr>
                <w:ilvl w:val="1"/>
                <w:numId w:val="13"/>
              </w:numPr>
              <w:rPr>
                <w:rFonts w:eastAsiaTheme="minorHAnsi"/>
              </w:rPr>
            </w:pPr>
            <w:r>
              <w:rPr>
                <w:rFonts w:eastAsiaTheme="minorHAnsi"/>
              </w:rPr>
              <w:t>intersection geometry</w:t>
            </w:r>
          </w:p>
          <w:p w:rsidR="00002132" w:rsidRPr="00204EAB" w:rsidRDefault="00002132" w:rsidP="00002132">
            <w:pPr>
              <w:pStyle w:val="ListParagraph"/>
              <w:numPr>
                <w:ilvl w:val="1"/>
                <w:numId w:val="13"/>
              </w:numPr>
              <w:rPr>
                <w:rFonts w:eastAsiaTheme="minorHAnsi"/>
              </w:rPr>
            </w:pPr>
            <w:r w:rsidRPr="00065C68">
              <w:rPr>
                <w:rFonts w:eastAsiaTheme="minorHAnsi"/>
              </w:rPr>
              <w:t>road conditions (if available)</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Main Event Flow</w:t>
            </w:r>
          </w:p>
        </w:tc>
        <w:tc>
          <w:tcPr>
            <w:tcW w:w="7025" w:type="dxa"/>
            <w:tcMar>
              <w:top w:w="0" w:type="dxa"/>
              <w:left w:w="115" w:type="dxa"/>
              <w:bottom w:w="0" w:type="dxa"/>
              <w:right w:w="115" w:type="dxa"/>
            </w:tcMar>
            <w:vAlign w:val="center"/>
            <w:hideMark/>
          </w:tcPr>
          <w:p w:rsidR="00002132" w:rsidRDefault="00002132" w:rsidP="00002132">
            <w:pPr>
              <w:pStyle w:val="ListParagraph"/>
              <w:numPr>
                <w:ilvl w:val="0"/>
                <w:numId w:val="36"/>
              </w:numPr>
            </w:pPr>
            <w:r w:rsidRPr="00020E89">
              <w:t xml:space="preserve">If </w:t>
            </w:r>
            <w:r>
              <w:t>VRU</w:t>
            </w:r>
            <w:r w:rsidRPr="00CB4B0A">
              <w:t xml:space="preserve"> is in the “</w:t>
            </w:r>
            <w:r>
              <w:t>On Road</w:t>
            </w:r>
            <w:r w:rsidRPr="00CB4B0A">
              <w:t>” scenario application zone</w:t>
            </w:r>
            <w:r w:rsidRPr="00020E89">
              <w:t>;</w:t>
            </w:r>
          </w:p>
          <w:p w:rsidR="00002132" w:rsidRDefault="00002132" w:rsidP="00002132">
            <w:pPr>
              <w:pStyle w:val="ListParagraph"/>
              <w:numPr>
                <w:ilvl w:val="1"/>
                <w:numId w:val="36"/>
              </w:numPr>
              <w:overflowPunct/>
              <w:autoSpaceDE/>
              <w:autoSpaceDN/>
              <w:adjustRightInd/>
              <w:spacing w:after="0"/>
              <w:textAlignment w:val="auto"/>
            </w:pPr>
            <w:r>
              <w:t>If HV’s trajectory and VRU’s trajectory are on a collision course then</w:t>
            </w:r>
          </w:p>
          <w:p w:rsidR="00002132" w:rsidRDefault="00002132" w:rsidP="00002132">
            <w:pPr>
              <w:pStyle w:val="ListParagraph"/>
              <w:numPr>
                <w:ilvl w:val="2"/>
                <w:numId w:val="36"/>
              </w:numPr>
              <w:overflowPunct/>
              <w:autoSpaceDE/>
              <w:autoSpaceDN/>
              <w:adjustRightInd/>
              <w:spacing w:after="0"/>
              <w:textAlignment w:val="auto"/>
            </w:pPr>
            <w:r>
              <w:t>Warn HV of the risk of collision with the approaching VRU</w:t>
            </w:r>
          </w:p>
          <w:p w:rsidR="00002132" w:rsidRDefault="00002132" w:rsidP="00002132">
            <w:pPr>
              <w:pStyle w:val="ListParagraph"/>
              <w:numPr>
                <w:ilvl w:val="1"/>
                <w:numId w:val="36"/>
              </w:numPr>
              <w:overflowPunct/>
              <w:autoSpaceDE/>
              <w:autoSpaceDN/>
              <w:adjustRightInd/>
              <w:spacing w:after="0"/>
              <w:textAlignment w:val="auto"/>
            </w:pPr>
            <w:r>
              <w:t xml:space="preserve">Otherwise </w:t>
            </w:r>
          </w:p>
          <w:p w:rsidR="00002132" w:rsidRPr="00B35172" w:rsidRDefault="00002132" w:rsidP="00002132">
            <w:pPr>
              <w:pStyle w:val="ListParagraph"/>
              <w:numPr>
                <w:ilvl w:val="2"/>
                <w:numId w:val="36"/>
              </w:numPr>
              <w:overflowPunct/>
              <w:autoSpaceDE/>
              <w:autoSpaceDN/>
              <w:adjustRightInd/>
              <w:spacing w:after="0"/>
              <w:textAlignment w:val="auto"/>
            </w:pPr>
            <w:r>
              <w:t>Caution HV of the approaching VRU</w:t>
            </w:r>
          </w:p>
        </w:tc>
      </w:tr>
      <w:tr w:rsidR="00002132" w:rsidTr="00025940">
        <w:trPr>
          <w:cantSplit/>
          <w:jc w:val="center"/>
        </w:trPr>
        <w:tc>
          <w:tcPr>
            <w:tcW w:w="1980" w:type="dxa"/>
            <w:tcMar>
              <w:top w:w="0" w:type="dxa"/>
              <w:left w:w="115" w:type="dxa"/>
              <w:bottom w:w="0" w:type="dxa"/>
              <w:right w:w="115" w:type="dxa"/>
            </w:tcMar>
            <w:vAlign w:val="center"/>
          </w:tcPr>
          <w:p w:rsidR="00002132" w:rsidRPr="00B35172" w:rsidRDefault="00002132" w:rsidP="00025940">
            <w:pPr>
              <w:overflowPunct/>
              <w:autoSpaceDE/>
              <w:autoSpaceDN/>
              <w:adjustRightInd/>
              <w:textAlignment w:val="auto"/>
              <w:rPr>
                <w:b/>
              </w:rPr>
            </w:pPr>
            <w:r w:rsidRPr="002F7E95">
              <w:rPr>
                <w:b/>
              </w:rPr>
              <w:lastRenderedPageBreak/>
              <w:t>Alternative</w:t>
            </w:r>
            <w:r w:rsidRPr="00B35172">
              <w:rPr>
                <w:b/>
              </w:rPr>
              <w:t xml:space="preserve"> Event Flow</w:t>
            </w:r>
          </w:p>
        </w:tc>
        <w:tc>
          <w:tcPr>
            <w:tcW w:w="7025" w:type="dxa"/>
            <w:tcMar>
              <w:top w:w="0" w:type="dxa"/>
              <w:left w:w="115" w:type="dxa"/>
              <w:bottom w:w="0" w:type="dxa"/>
              <w:right w:w="115" w:type="dxa"/>
            </w:tcMar>
            <w:vAlign w:val="center"/>
          </w:tcPr>
          <w:p w:rsidR="00002132" w:rsidRDefault="00002132" w:rsidP="00002132">
            <w:pPr>
              <w:pStyle w:val="ListParagraph"/>
              <w:numPr>
                <w:ilvl w:val="0"/>
                <w:numId w:val="36"/>
              </w:numPr>
            </w:pPr>
            <w:r w:rsidRPr="00020E89">
              <w:t xml:space="preserve">If </w:t>
            </w:r>
            <w:r>
              <w:t>VRU</w:t>
            </w:r>
            <w:r w:rsidRPr="00CB4B0A">
              <w:t xml:space="preserve"> is in the “</w:t>
            </w:r>
            <w:r>
              <w:t>Intersection</w:t>
            </w:r>
            <w:r w:rsidRPr="00CB4B0A">
              <w:t>” scenario application zone</w:t>
            </w:r>
            <w:r w:rsidRPr="00020E89">
              <w:t>;</w:t>
            </w:r>
          </w:p>
          <w:p w:rsidR="00002132" w:rsidRDefault="00002132" w:rsidP="00002132">
            <w:pPr>
              <w:pStyle w:val="ListParagraph"/>
              <w:numPr>
                <w:ilvl w:val="1"/>
                <w:numId w:val="36"/>
              </w:numPr>
              <w:overflowPunct/>
              <w:autoSpaceDE/>
              <w:autoSpaceDN/>
              <w:adjustRightInd/>
              <w:spacing w:after="0"/>
              <w:textAlignment w:val="auto"/>
            </w:pPr>
            <w:r>
              <w:t>If HV’s trajectory and VRU’s trajectory are on a collision course then</w:t>
            </w:r>
          </w:p>
          <w:p w:rsidR="00002132" w:rsidRDefault="00002132" w:rsidP="00002132">
            <w:pPr>
              <w:pStyle w:val="ListParagraph"/>
              <w:numPr>
                <w:ilvl w:val="2"/>
                <w:numId w:val="36"/>
              </w:numPr>
              <w:overflowPunct/>
              <w:autoSpaceDE/>
              <w:autoSpaceDN/>
              <w:adjustRightInd/>
              <w:spacing w:after="0"/>
              <w:textAlignment w:val="auto"/>
            </w:pPr>
            <w:r>
              <w:t>Warn HV of the risk of collision with the approaching VRU</w:t>
            </w:r>
          </w:p>
          <w:p w:rsidR="00002132" w:rsidRDefault="00002132" w:rsidP="00002132">
            <w:pPr>
              <w:pStyle w:val="ListParagraph"/>
              <w:numPr>
                <w:ilvl w:val="1"/>
                <w:numId w:val="36"/>
              </w:numPr>
              <w:overflowPunct/>
              <w:autoSpaceDE/>
              <w:autoSpaceDN/>
              <w:adjustRightInd/>
              <w:spacing w:after="0"/>
              <w:textAlignment w:val="auto"/>
            </w:pPr>
            <w:r>
              <w:t xml:space="preserve">Otherwise </w:t>
            </w:r>
          </w:p>
          <w:p w:rsidR="00002132" w:rsidRPr="00B35172" w:rsidRDefault="00002132" w:rsidP="00002132">
            <w:pPr>
              <w:pStyle w:val="ListParagraph"/>
              <w:numPr>
                <w:ilvl w:val="2"/>
                <w:numId w:val="36"/>
              </w:numPr>
            </w:pPr>
            <w:r>
              <w:t>Caution HV of the approaching VRU</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Post-Conditions</w:t>
            </w:r>
          </w:p>
        </w:tc>
        <w:tc>
          <w:tcPr>
            <w:tcW w:w="7025" w:type="dxa"/>
            <w:tcMar>
              <w:top w:w="0" w:type="dxa"/>
              <w:left w:w="115" w:type="dxa"/>
              <w:bottom w:w="0" w:type="dxa"/>
              <w:right w:w="115" w:type="dxa"/>
            </w:tcMar>
            <w:vAlign w:val="center"/>
            <w:hideMark/>
          </w:tcPr>
          <w:p w:rsidR="00002132" w:rsidRPr="00EA43D8" w:rsidRDefault="00002132" w:rsidP="00002132">
            <w:pPr>
              <w:numPr>
                <w:ilvl w:val="0"/>
                <w:numId w:val="37"/>
              </w:numPr>
              <w:overflowPunct/>
              <w:autoSpaceDE/>
              <w:autoSpaceDN/>
              <w:adjustRightInd/>
              <w:contextualSpacing/>
              <w:textAlignment w:val="auto"/>
              <w:rPr>
                <w:rFonts w:ascii="Calibri" w:hAnsi="Calibri"/>
                <w:sz w:val="22"/>
              </w:rPr>
            </w:pPr>
            <w:r w:rsidRPr="00F710FB">
              <w:t>HV</w:t>
            </w:r>
            <w:r>
              <w:t>/Driver</w:t>
            </w:r>
            <w:r w:rsidRPr="00F710FB">
              <w:t xml:space="preserve"> </w:t>
            </w:r>
            <w:r>
              <w:t>is aware of its approach towards the VRU and any risk of collision (Day 1-1.5)</w:t>
            </w:r>
          </w:p>
          <w:p w:rsidR="00002132" w:rsidRPr="00B35172" w:rsidRDefault="00002132" w:rsidP="00002132">
            <w:pPr>
              <w:numPr>
                <w:ilvl w:val="0"/>
                <w:numId w:val="37"/>
              </w:numPr>
              <w:overflowPunct/>
              <w:autoSpaceDE/>
              <w:autoSpaceDN/>
              <w:adjustRightInd/>
              <w:contextualSpacing/>
              <w:textAlignment w:val="auto"/>
              <w:rPr>
                <w:rFonts w:ascii="Calibri" w:hAnsi="Calibri"/>
                <w:sz w:val="22"/>
              </w:rPr>
            </w:pPr>
            <w:r w:rsidRPr="001F0DB0">
              <w:t>HV is aware of its approach towards the VRU and takes the necessary safety measures</w:t>
            </w:r>
            <w:r w:rsidRPr="001C10FE">
              <w:t xml:space="preserve"> to</w:t>
            </w:r>
            <w:r>
              <w:t xml:space="preserve"> avoid</w:t>
            </w:r>
            <w:r w:rsidRPr="001C10FE">
              <w:t xml:space="preserve"> </w:t>
            </w:r>
            <w:r>
              <w:t>or mitigate collision</w:t>
            </w:r>
            <w:r w:rsidRPr="001C10FE">
              <w:t xml:space="preserve"> </w:t>
            </w:r>
            <w:r>
              <w:t>(Day 3)</w:t>
            </w:r>
          </w:p>
        </w:tc>
      </w:tr>
      <w:tr w:rsidR="00002132" w:rsidTr="00025940">
        <w:trPr>
          <w:cantSplit/>
          <w:jc w:val="center"/>
        </w:trPr>
        <w:tc>
          <w:tcPr>
            <w:tcW w:w="1980" w:type="dxa"/>
            <w:tcMar>
              <w:top w:w="0" w:type="dxa"/>
              <w:left w:w="115" w:type="dxa"/>
              <w:bottom w:w="0" w:type="dxa"/>
              <w:right w:w="115" w:type="dxa"/>
            </w:tcMar>
            <w:vAlign w:val="center"/>
          </w:tcPr>
          <w:p w:rsidR="00002132" w:rsidRPr="00B35172" w:rsidRDefault="00002132" w:rsidP="00025940">
            <w:pPr>
              <w:overflowPunct/>
              <w:autoSpaceDE/>
              <w:autoSpaceDN/>
              <w:adjustRightInd/>
              <w:textAlignment w:val="auto"/>
              <w:rPr>
                <w:b/>
              </w:rPr>
            </w:pPr>
            <w:r w:rsidRPr="00B35172">
              <w:rPr>
                <w:b/>
              </w:rPr>
              <w:t>Service</w:t>
            </w:r>
            <w:r w:rsidRPr="002F7E95">
              <w:rPr>
                <w:b/>
              </w:rPr>
              <w:t xml:space="preserve"> </w:t>
            </w:r>
            <w:r w:rsidRPr="00B35172">
              <w:rPr>
                <w:b/>
              </w:rPr>
              <w:t xml:space="preserve">Level </w:t>
            </w:r>
            <w:r w:rsidRPr="002F7E95">
              <w:rPr>
                <w:b/>
              </w:rPr>
              <w:t>Requirements</w:t>
            </w:r>
          </w:p>
        </w:tc>
        <w:tc>
          <w:tcPr>
            <w:tcW w:w="7025" w:type="dxa"/>
            <w:tcMar>
              <w:top w:w="0" w:type="dxa"/>
              <w:left w:w="115" w:type="dxa"/>
              <w:bottom w:w="0" w:type="dxa"/>
              <w:right w:w="115" w:type="dxa"/>
            </w:tcMar>
            <w:vAlign w:val="center"/>
          </w:tcPr>
          <w:p w:rsidR="00002132" w:rsidRDefault="00002132" w:rsidP="00002132">
            <w:pPr>
              <w:pStyle w:val="ListParagraph"/>
              <w:numPr>
                <w:ilvl w:val="0"/>
                <w:numId w:val="25"/>
              </w:numPr>
            </w:pPr>
            <w:r>
              <w:t>Positioning Accuracy</w:t>
            </w:r>
          </w:p>
          <w:p w:rsidR="00002132" w:rsidRDefault="00002132" w:rsidP="00002132">
            <w:pPr>
              <w:pStyle w:val="ListParagraph"/>
              <w:numPr>
                <w:ilvl w:val="0"/>
                <w:numId w:val="25"/>
              </w:numPr>
            </w:pPr>
            <w:r>
              <w:t>Information Age</w:t>
            </w:r>
          </w:p>
          <w:p w:rsidR="00002132" w:rsidRDefault="00002132" w:rsidP="00002132">
            <w:pPr>
              <w:pStyle w:val="ListParagraph"/>
              <w:numPr>
                <w:ilvl w:val="0"/>
                <w:numId w:val="25"/>
              </w:numPr>
            </w:pPr>
            <w:r>
              <w:t>Communications Range</w:t>
            </w:r>
          </w:p>
          <w:p w:rsidR="00002132" w:rsidRPr="00B35172" w:rsidRDefault="00002132" w:rsidP="00025940">
            <w:pPr>
              <w:keepNext/>
              <w:overflowPunct/>
              <w:autoSpaceDE/>
              <w:autoSpaceDN/>
              <w:adjustRightInd/>
              <w:textAlignment w:val="auto"/>
            </w:pPr>
            <w:r>
              <w:t xml:space="preserve">(Derived from </w:t>
            </w:r>
            <w:r w:rsidRPr="003A5EFF">
              <w:t>list in Section 6</w:t>
            </w:r>
            <w:r>
              <w:t>)</w:t>
            </w:r>
          </w:p>
        </w:tc>
      </w:tr>
      <w:tr w:rsidR="00002132" w:rsidTr="00025940">
        <w:trPr>
          <w:cantSplit/>
          <w:jc w:val="center"/>
        </w:trPr>
        <w:tc>
          <w:tcPr>
            <w:tcW w:w="1980" w:type="dxa"/>
            <w:tcMar>
              <w:top w:w="0" w:type="dxa"/>
              <w:left w:w="115" w:type="dxa"/>
              <w:bottom w:w="0" w:type="dxa"/>
              <w:right w:w="115" w:type="dxa"/>
            </w:tcMar>
            <w:vAlign w:val="center"/>
            <w:hideMark/>
          </w:tcPr>
          <w:p w:rsidR="00002132" w:rsidRPr="00B35172" w:rsidRDefault="00002132" w:rsidP="00025940">
            <w:pPr>
              <w:overflowPunct/>
              <w:autoSpaceDE/>
              <w:autoSpaceDN/>
              <w:adjustRightInd/>
              <w:textAlignment w:val="auto"/>
              <w:rPr>
                <w:b/>
              </w:rPr>
            </w:pPr>
            <w:r w:rsidRPr="00B35172">
              <w:rPr>
                <w:b/>
              </w:rPr>
              <w:t xml:space="preserve">Information Requirements  </w:t>
            </w:r>
          </w:p>
        </w:tc>
        <w:tc>
          <w:tcPr>
            <w:tcW w:w="7025" w:type="dxa"/>
            <w:tcMar>
              <w:top w:w="0" w:type="dxa"/>
              <w:left w:w="115" w:type="dxa"/>
              <w:bottom w:w="0" w:type="dxa"/>
              <w:right w:w="115" w:type="dxa"/>
            </w:tcMar>
            <w:vAlign w:val="center"/>
            <w:hideMark/>
          </w:tcPr>
          <w:p w:rsidR="00002132" w:rsidRPr="00745A75" w:rsidRDefault="00002132" w:rsidP="00002132">
            <w:pPr>
              <w:pStyle w:val="ListParagraph"/>
              <w:numPr>
                <w:ilvl w:val="0"/>
                <w:numId w:val="25"/>
              </w:numPr>
            </w:pPr>
            <w:r>
              <w:t>HV’s l</w:t>
            </w:r>
            <w:r w:rsidRPr="00745A75">
              <w:t>ocation</w:t>
            </w:r>
            <w:r>
              <w:t xml:space="preserve"> and dynamics</w:t>
            </w:r>
            <w:r w:rsidRPr="00745A75">
              <w:t>.</w:t>
            </w:r>
          </w:p>
          <w:p w:rsidR="00002132" w:rsidRPr="00745A75" w:rsidRDefault="00002132" w:rsidP="00002132">
            <w:pPr>
              <w:pStyle w:val="ListParagraph"/>
              <w:numPr>
                <w:ilvl w:val="0"/>
                <w:numId w:val="25"/>
              </w:numPr>
            </w:pPr>
            <w:r>
              <w:t>HV’s safe stopping distance.</w:t>
            </w:r>
          </w:p>
          <w:p w:rsidR="00002132" w:rsidRDefault="00002132" w:rsidP="00002132">
            <w:pPr>
              <w:pStyle w:val="ListParagraph"/>
              <w:numPr>
                <w:ilvl w:val="0"/>
                <w:numId w:val="25"/>
              </w:numPr>
            </w:pPr>
            <w:r>
              <w:t>VRU’s l</w:t>
            </w:r>
            <w:r w:rsidRPr="00745A75">
              <w:t>ocation</w:t>
            </w:r>
            <w:r>
              <w:t xml:space="preserve"> and dynamics</w:t>
            </w:r>
            <w:r w:rsidRPr="00745A75">
              <w:t>.</w:t>
            </w:r>
          </w:p>
          <w:p w:rsidR="00002132" w:rsidRDefault="00002132" w:rsidP="00002132">
            <w:pPr>
              <w:pStyle w:val="ListParagraph"/>
              <w:numPr>
                <w:ilvl w:val="0"/>
                <w:numId w:val="25"/>
              </w:numPr>
            </w:pPr>
            <w:r>
              <w:t>VRU’s characterization (bike, pedestrian, motorcycle,…)</w:t>
            </w:r>
          </w:p>
          <w:p w:rsidR="00002132" w:rsidRDefault="00002132" w:rsidP="00002132">
            <w:pPr>
              <w:pStyle w:val="ListParagraph"/>
              <w:numPr>
                <w:ilvl w:val="0"/>
                <w:numId w:val="25"/>
              </w:numPr>
              <w:rPr>
                <w:rFonts w:eastAsiaTheme="minorHAnsi"/>
              </w:rPr>
            </w:pPr>
            <w:r w:rsidRPr="00B71A32">
              <w:rPr>
                <w:rFonts w:eastAsiaTheme="minorHAnsi"/>
              </w:rPr>
              <w:t>Lane designations and geometry</w:t>
            </w:r>
            <w:r>
              <w:rPr>
                <w:rFonts w:eastAsiaTheme="minorHAnsi"/>
              </w:rPr>
              <w:t>.</w:t>
            </w:r>
          </w:p>
          <w:p w:rsidR="00002132" w:rsidRDefault="00002132" w:rsidP="00002132">
            <w:pPr>
              <w:pStyle w:val="ListParagraph"/>
              <w:numPr>
                <w:ilvl w:val="0"/>
                <w:numId w:val="25"/>
              </w:numPr>
              <w:rPr>
                <w:rFonts w:eastAsiaTheme="minorHAnsi"/>
              </w:rPr>
            </w:pPr>
            <w:r>
              <w:rPr>
                <w:rFonts w:eastAsiaTheme="minorHAnsi"/>
              </w:rPr>
              <w:t>Intersection geometry</w:t>
            </w:r>
          </w:p>
          <w:p w:rsidR="00002132" w:rsidRPr="000C433D" w:rsidRDefault="00002132" w:rsidP="00002132">
            <w:pPr>
              <w:pStyle w:val="ListParagraph"/>
              <w:numPr>
                <w:ilvl w:val="0"/>
                <w:numId w:val="25"/>
              </w:numPr>
            </w:pPr>
            <w:r>
              <w:t>Current Road Conditions (if available)</w:t>
            </w:r>
          </w:p>
          <w:p w:rsidR="00002132" w:rsidRPr="00B35172" w:rsidRDefault="00002132" w:rsidP="00002132">
            <w:pPr>
              <w:pStyle w:val="ListParagraph"/>
              <w:numPr>
                <w:ilvl w:val="0"/>
                <w:numId w:val="25"/>
              </w:numPr>
            </w:pPr>
            <w:r>
              <w:t>Other vehicle sensor data</w:t>
            </w:r>
          </w:p>
        </w:tc>
      </w:tr>
    </w:tbl>
    <w:p w:rsidR="00002132" w:rsidRPr="00B35172" w:rsidRDefault="00002132" w:rsidP="00002132">
      <w:pPr>
        <w:pStyle w:val="NormalWeb"/>
        <w:spacing w:before="135" w:beforeAutospacing="0" w:after="135" w:afterAutospacing="0" w:line="270" w:lineRule="atLeast"/>
        <w:textAlignment w:val="baseline"/>
      </w:pPr>
    </w:p>
    <w:p w:rsidR="00002132" w:rsidRPr="00C12980" w:rsidRDefault="00002132" w:rsidP="00002132">
      <w:pPr>
        <w:overflowPunct/>
        <w:autoSpaceDE/>
        <w:autoSpaceDN/>
        <w:adjustRightInd/>
        <w:spacing w:before="135" w:after="135" w:line="270" w:lineRule="atLeast"/>
        <w:rPr>
          <w:b/>
          <w:i/>
          <w:color w:val="000000"/>
          <w:szCs w:val="18"/>
          <w:lang w:eastAsia="en-GB"/>
        </w:rPr>
      </w:pPr>
      <w:r>
        <w:rPr>
          <w:b/>
          <w:i/>
          <w:color w:val="000000"/>
          <w:szCs w:val="18"/>
          <w:lang w:eastAsia="en-GB"/>
        </w:rPr>
        <w:t>E</w:t>
      </w:r>
      <w:r w:rsidRPr="00596C65">
        <w:rPr>
          <w:b/>
          <w:i/>
          <w:color w:val="000000"/>
          <w:szCs w:val="18"/>
          <w:lang w:eastAsia="en-GB"/>
        </w:rPr>
        <w:t>xtensions of the user story</w:t>
      </w:r>
      <w:r w:rsidRPr="00C12980">
        <w:rPr>
          <w:b/>
          <w:i/>
          <w:color w:val="000000"/>
          <w:szCs w:val="18"/>
          <w:lang w:eastAsia="en-GB"/>
        </w:rPr>
        <w:t>:</w:t>
      </w:r>
    </w:p>
    <w:tbl>
      <w:tblPr>
        <w:tblStyle w:val="TableGrid"/>
        <w:tblW w:w="0" w:type="auto"/>
        <w:tblLook w:val="04A0" w:firstRow="1" w:lastRow="0" w:firstColumn="1" w:lastColumn="0" w:noHBand="0" w:noVBand="1"/>
      </w:tblPr>
      <w:tblGrid>
        <w:gridCol w:w="1525"/>
        <w:gridCol w:w="7492"/>
      </w:tblGrid>
      <w:tr w:rsidR="00002132" w:rsidTr="00025940">
        <w:tc>
          <w:tcPr>
            <w:tcW w:w="1525" w:type="dxa"/>
          </w:tcPr>
          <w:p w:rsidR="00002132" w:rsidRPr="00B25443" w:rsidRDefault="00002132" w:rsidP="00025940">
            <w:pPr>
              <w:pStyle w:val="NormalWeb"/>
              <w:spacing w:before="135" w:beforeAutospacing="0" w:after="135" w:afterAutospacing="0" w:line="270" w:lineRule="atLeast"/>
              <w:textAlignment w:val="baseline"/>
              <w:rPr>
                <w:b/>
                <w:color w:val="000000"/>
                <w:sz w:val="20"/>
                <w:szCs w:val="18"/>
              </w:rPr>
            </w:pPr>
            <w:r w:rsidRPr="00B25443">
              <w:rPr>
                <w:b/>
                <w:color w:val="000000"/>
                <w:sz w:val="20"/>
                <w:szCs w:val="18"/>
              </w:rPr>
              <w:t>User Story</w:t>
            </w:r>
          </w:p>
        </w:tc>
        <w:tc>
          <w:tcPr>
            <w:tcW w:w="7492" w:type="dxa"/>
          </w:tcPr>
          <w:p w:rsidR="00002132" w:rsidRPr="00B25443" w:rsidRDefault="00002132" w:rsidP="00025940">
            <w:pPr>
              <w:pStyle w:val="NormalWeb"/>
              <w:spacing w:before="135" w:beforeAutospacing="0" w:after="135" w:afterAutospacing="0" w:line="270" w:lineRule="atLeast"/>
              <w:textAlignment w:val="baseline"/>
              <w:rPr>
                <w:b/>
                <w:color w:val="000000"/>
                <w:sz w:val="20"/>
                <w:szCs w:val="18"/>
              </w:rPr>
            </w:pPr>
            <w:r>
              <w:rPr>
                <w:b/>
                <w:color w:val="000000"/>
                <w:sz w:val="20"/>
                <w:szCs w:val="18"/>
              </w:rPr>
              <w:t xml:space="preserve">Detailed description, </w:t>
            </w:r>
            <w:r w:rsidRPr="00B25443">
              <w:rPr>
                <w:b/>
                <w:color w:val="000000"/>
                <w:sz w:val="20"/>
                <w:szCs w:val="18"/>
              </w:rPr>
              <w:t>specifics</w:t>
            </w:r>
            <w:r>
              <w:rPr>
                <w:b/>
                <w:color w:val="000000"/>
                <w:sz w:val="20"/>
                <w:szCs w:val="18"/>
              </w:rPr>
              <w:t xml:space="preserve"> and main differences to the user story in the main template</w:t>
            </w:r>
          </w:p>
        </w:tc>
      </w:tr>
      <w:tr w:rsidR="00002132" w:rsidTr="00025940">
        <w:tc>
          <w:tcPr>
            <w:tcW w:w="1525" w:type="dxa"/>
          </w:tcPr>
          <w:p w:rsidR="00002132" w:rsidRPr="00AE6EAD" w:rsidRDefault="00002132" w:rsidP="00025940">
            <w:pPr>
              <w:overflowPunct/>
              <w:autoSpaceDE/>
              <w:autoSpaceDN/>
              <w:adjustRightInd/>
              <w:textAlignment w:val="auto"/>
              <w:rPr>
                <w:rFonts w:eastAsiaTheme="minorEastAsia"/>
                <w:lang w:eastAsia="ko-KR"/>
              </w:rPr>
            </w:pPr>
            <w:r w:rsidRPr="00680A13">
              <w:rPr>
                <w:color w:val="000000"/>
                <w:szCs w:val="18"/>
                <w:lang w:eastAsia="en-GB"/>
              </w:rPr>
              <w:t>Awareness of the presence of VRUs near potentially dangerous situations</w:t>
            </w:r>
          </w:p>
        </w:tc>
        <w:tc>
          <w:tcPr>
            <w:tcW w:w="7492" w:type="dxa"/>
          </w:tcPr>
          <w:p w:rsidR="00002132" w:rsidRPr="00680A13" w:rsidRDefault="00002132" w:rsidP="00025940">
            <w:pPr>
              <w:pStyle w:val="NormalWeb"/>
              <w:spacing w:before="135" w:after="135" w:line="270" w:lineRule="atLeast"/>
              <w:rPr>
                <w:color w:val="000000"/>
                <w:sz w:val="20"/>
                <w:szCs w:val="18"/>
              </w:rPr>
            </w:pPr>
            <w:r w:rsidRPr="00680A13">
              <w:rPr>
                <w:color w:val="000000"/>
                <w:sz w:val="20"/>
                <w:szCs w:val="18"/>
              </w:rPr>
              <w:t>This VRU user story describes a scenario in which a presence warning at crossings and spots without line-of-sight (LOS), e.g. automatic detection of pedestrians waiting and/or crossing from infrastructure is intended. VRUs are watched via infrastructure support as surveillance cameras / wireless detection mechanisms and/or are equipped with mobile VRU devices (UE). Awareness notifications are shared with drivers e.g. via roadside units /</w:t>
            </w:r>
            <w:r>
              <w:rPr>
                <w:color w:val="000000"/>
                <w:sz w:val="20"/>
                <w:szCs w:val="18"/>
              </w:rPr>
              <w:t xml:space="preserve"> </w:t>
            </w:r>
            <w:r w:rsidRPr="00B345C6">
              <w:rPr>
                <w:color w:val="000000"/>
                <w:sz w:val="20"/>
                <w:szCs w:val="18"/>
              </w:rPr>
              <w:t>monitoring system attached to a 3GPP syst</w:t>
            </w:r>
            <w:r>
              <w:rPr>
                <w:color w:val="000000"/>
                <w:sz w:val="20"/>
                <w:szCs w:val="18"/>
              </w:rPr>
              <w:t>em (e.g. p</w:t>
            </w:r>
            <w:r w:rsidRPr="00B345C6">
              <w:rPr>
                <w:color w:val="000000"/>
                <w:sz w:val="20"/>
                <w:szCs w:val="18"/>
              </w:rPr>
              <w:t>otentially using MEC</w:t>
            </w:r>
            <w:r>
              <w:rPr>
                <w:color w:val="000000"/>
                <w:sz w:val="20"/>
                <w:szCs w:val="18"/>
              </w:rPr>
              <w:t xml:space="preserve">) sending messages to drivers </w:t>
            </w:r>
            <w:r w:rsidRPr="00680A13">
              <w:rPr>
                <w:color w:val="000000"/>
                <w:sz w:val="20"/>
                <w:szCs w:val="18"/>
              </w:rPr>
              <w:t xml:space="preserve">or drivers C-ITS systems monitor actively VRUs that are equipped with a device.  </w:t>
            </w:r>
          </w:p>
          <w:p w:rsidR="00002132" w:rsidRDefault="00002132" w:rsidP="00025940">
            <w:pPr>
              <w:pStyle w:val="NormalWeb"/>
              <w:spacing w:before="135" w:beforeAutospacing="0" w:after="135" w:afterAutospacing="0" w:line="270" w:lineRule="atLeast"/>
              <w:textAlignment w:val="baseline"/>
              <w:rPr>
                <w:color w:val="000000"/>
                <w:sz w:val="20"/>
                <w:szCs w:val="18"/>
              </w:rPr>
            </w:pPr>
            <w:r w:rsidRPr="00680A13">
              <w:rPr>
                <w:color w:val="000000"/>
                <w:sz w:val="20"/>
                <w:szCs w:val="18"/>
              </w:rPr>
              <w:t>The User Story involves one or multiple vehicles and it assumes V2I and/or V2P connectivity.</w:t>
            </w:r>
          </w:p>
          <w:p w:rsidR="00002132" w:rsidRDefault="00002132" w:rsidP="00025940">
            <w:r>
              <w:t>In this user story a vehicle has entered an area in which VRUs are present.</w:t>
            </w:r>
          </w:p>
          <w:p w:rsidR="00002132" w:rsidRDefault="00002132" w:rsidP="00002132">
            <w:pPr>
              <w:numPr>
                <w:ilvl w:val="0"/>
                <w:numId w:val="38"/>
              </w:numPr>
            </w:pPr>
            <w:r>
              <w:t>The area could be crossings (incl. cross-walks, zebra crossings) and spots without line-of-sight (LOS)</w:t>
            </w:r>
          </w:p>
          <w:p w:rsidR="00002132" w:rsidRDefault="00002132" w:rsidP="00002132">
            <w:pPr>
              <w:numPr>
                <w:ilvl w:val="0"/>
                <w:numId w:val="38"/>
              </w:numPr>
            </w:pPr>
            <w:r>
              <w:t xml:space="preserve">VRUs are watched via infrastructure support as surveillance cameras / wireless detection mechanisms and/or are equipped with mobile VRU devices (UE). </w:t>
            </w:r>
          </w:p>
          <w:p w:rsidR="00002132" w:rsidRDefault="00002132" w:rsidP="00002132">
            <w:pPr>
              <w:numPr>
                <w:ilvl w:val="0"/>
                <w:numId w:val="38"/>
              </w:numPr>
            </w:pPr>
            <w:r>
              <w:t xml:space="preserve">Awareness notifications are shared with driver’s e.g. </w:t>
            </w:r>
          </w:p>
          <w:p w:rsidR="00002132" w:rsidRDefault="00002132" w:rsidP="00002132">
            <w:pPr>
              <w:numPr>
                <w:ilvl w:val="1"/>
                <w:numId w:val="38"/>
              </w:numPr>
            </w:pPr>
            <w:r>
              <w:t xml:space="preserve">via roadside units or </w:t>
            </w:r>
          </w:p>
          <w:p w:rsidR="00002132" w:rsidRPr="00C2489F" w:rsidRDefault="00002132" w:rsidP="00002132">
            <w:pPr>
              <w:numPr>
                <w:ilvl w:val="1"/>
                <w:numId w:val="38"/>
              </w:numPr>
              <w:rPr>
                <w:color w:val="000000"/>
                <w:szCs w:val="18"/>
              </w:rPr>
            </w:pPr>
            <w:r>
              <w:lastRenderedPageBreak/>
              <w:t xml:space="preserve">via monitoring systems attached </w:t>
            </w:r>
            <w:r w:rsidRPr="00B345C6">
              <w:rPr>
                <w:color w:val="000000"/>
                <w:szCs w:val="18"/>
              </w:rPr>
              <w:t xml:space="preserve">to a 3GPP </w:t>
            </w:r>
            <w:r>
              <w:rPr>
                <w:color w:val="000000"/>
                <w:szCs w:val="18"/>
              </w:rPr>
              <w:t xml:space="preserve">system </w:t>
            </w:r>
            <w:r w:rsidRPr="0048598F">
              <w:rPr>
                <w:color w:val="000000"/>
                <w:szCs w:val="18"/>
              </w:rPr>
              <w:t xml:space="preserve">(extension of user story e.g. potentially using MEC) </w:t>
            </w:r>
            <w:r>
              <w:rPr>
                <w:color w:val="000000"/>
                <w:szCs w:val="18"/>
              </w:rPr>
              <w:t xml:space="preserve"> </w:t>
            </w:r>
            <w:r>
              <w:t>sending messages to drivers or vehicle’s C-ITS systems monitor actively VRUs that are equipped with a device.</w:t>
            </w:r>
          </w:p>
        </w:tc>
      </w:tr>
      <w:tr w:rsidR="00002132" w:rsidTr="00025940">
        <w:tc>
          <w:tcPr>
            <w:tcW w:w="1525" w:type="dxa"/>
          </w:tcPr>
          <w:p w:rsidR="00002132" w:rsidRPr="00C2489F" w:rsidRDefault="00002132" w:rsidP="00025940">
            <w:pPr>
              <w:pStyle w:val="NormalWeb"/>
              <w:spacing w:before="135" w:beforeAutospacing="0" w:after="135" w:afterAutospacing="0" w:line="270" w:lineRule="atLeast"/>
              <w:textAlignment w:val="baseline"/>
              <w:rPr>
                <w:color w:val="000000"/>
                <w:sz w:val="20"/>
                <w:szCs w:val="18"/>
              </w:rPr>
            </w:pPr>
            <w:r>
              <w:rPr>
                <w:color w:val="000000"/>
                <w:sz w:val="20"/>
                <w:szCs w:val="18"/>
              </w:rPr>
              <w:lastRenderedPageBreak/>
              <w:t>C</w:t>
            </w:r>
            <w:r w:rsidRPr="004D5AAB">
              <w:rPr>
                <w:color w:val="000000"/>
                <w:sz w:val="20"/>
                <w:szCs w:val="18"/>
              </w:rPr>
              <w:t>ollision risk warning</w:t>
            </w:r>
          </w:p>
        </w:tc>
        <w:tc>
          <w:tcPr>
            <w:tcW w:w="7492" w:type="dxa"/>
          </w:tcPr>
          <w:p w:rsidR="00002132" w:rsidRDefault="00002132" w:rsidP="00025940">
            <w:pPr>
              <w:pStyle w:val="NormalWeb"/>
              <w:spacing w:before="135" w:beforeAutospacing="0" w:after="135" w:afterAutospacing="0" w:line="270" w:lineRule="atLeast"/>
              <w:textAlignment w:val="baseline"/>
              <w:rPr>
                <w:color w:val="000000"/>
                <w:sz w:val="20"/>
                <w:szCs w:val="18"/>
              </w:rPr>
            </w:pPr>
            <w:r w:rsidRPr="004D5AAB">
              <w:rPr>
                <w:color w:val="000000"/>
                <w:sz w:val="20"/>
                <w:szCs w:val="18"/>
              </w:rPr>
              <w:t>This VRU user story describes a scenario in which a collision prevention at crossings and spots without LOS, e.g. automatic detection of pedestrians waiting and/or crossing from infrastructure is intended.</w:t>
            </w:r>
          </w:p>
          <w:p w:rsidR="00002132" w:rsidRDefault="00002132" w:rsidP="00025940">
            <w:r>
              <w:t>In this VRU user story the accuracy, performance and functionality of VRU devices incl. UEs is sufficient for collision risk detection, and vehicles share the information collected by sensors with each other.</w:t>
            </w:r>
          </w:p>
          <w:p w:rsidR="00002132" w:rsidRDefault="00002132" w:rsidP="00025940">
            <w:r>
              <w:t>Vehicles have entered an area in which VRUs are present.</w:t>
            </w:r>
          </w:p>
          <w:p w:rsidR="00002132" w:rsidRDefault="00002132" w:rsidP="00002132">
            <w:pPr>
              <w:numPr>
                <w:ilvl w:val="0"/>
                <w:numId w:val="38"/>
              </w:numPr>
            </w:pPr>
            <w:r>
              <w:t>The area could be crossings (incl. cross-walks, zebra crossings) and spots without line-of-sight (LOS)</w:t>
            </w:r>
          </w:p>
          <w:p w:rsidR="00002132" w:rsidRDefault="00002132" w:rsidP="00002132">
            <w:pPr>
              <w:numPr>
                <w:ilvl w:val="0"/>
                <w:numId w:val="38"/>
              </w:numPr>
            </w:pPr>
            <w:r>
              <w:t xml:space="preserve">VRUs are watched via infrastructure support as surveillance cameras / wireless detection mechanisms and/or are equipped with mobile VRU devices (UE). </w:t>
            </w:r>
          </w:p>
          <w:p w:rsidR="00002132" w:rsidRDefault="00002132" w:rsidP="00002132">
            <w:pPr>
              <w:numPr>
                <w:ilvl w:val="0"/>
                <w:numId w:val="38"/>
              </w:numPr>
            </w:pPr>
            <w:r>
              <w:t>VRUs are watched via information collected by vehicles sensors and relevant information is shared with other vehicles and/or road site units.</w:t>
            </w:r>
          </w:p>
          <w:p w:rsidR="00002132" w:rsidRDefault="00002132" w:rsidP="00002132">
            <w:pPr>
              <w:numPr>
                <w:ilvl w:val="0"/>
                <w:numId w:val="38"/>
              </w:numPr>
            </w:pPr>
            <w:r>
              <w:t xml:space="preserve">Warning notifications are shared with driver’s e.g. </w:t>
            </w:r>
          </w:p>
          <w:p w:rsidR="00002132" w:rsidRDefault="00002132" w:rsidP="00002132">
            <w:pPr>
              <w:numPr>
                <w:ilvl w:val="1"/>
                <w:numId w:val="38"/>
              </w:numPr>
            </w:pPr>
            <w:r>
              <w:t>via roadside units or</w:t>
            </w:r>
          </w:p>
          <w:p w:rsidR="00002132" w:rsidRDefault="00002132" w:rsidP="00002132">
            <w:pPr>
              <w:numPr>
                <w:ilvl w:val="1"/>
                <w:numId w:val="38"/>
              </w:numPr>
            </w:pPr>
            <w:r>
              <w:t xml:space="preserve">via monitoring systems attached </w:t>
            </w:r>
            <w:r w:rsidRPr="00B345C6">
              <w:rPr>
                <w:color w:val="000000"/>
                <w:szCs w:val="18"/>
              </w:rPr>
              <w:t>to a 3GPP syst</w:t>
            </w:r>
            <w:r>
              <w:rPr>
                <w:color w:val="000000"/>
                <w:szCs w:val="18"/>
              </w:rPr>
              <w:t>em (e.g. p</w:t>
            </w:r>
            <w:r w:rsidRPr="00B345C6">
              <w:rPr>
                <w:color w:val="000000"/>
                <w:szCs w:val="18"/>
              </w:rPr>
              <w:t>otentially using MEC</w:t>
            </w:r>
            <w:r>
              <w:rPr>
                <w:color w:val="000000"/>
                <w:szCs w:val="18"/>
              </w:rPr>
              <w:t xml:space="preserve">) </w:t>
            </w:r>
            <w:r>
              <w:t>sending messages to drivers</w:t>
            </w:r>
          </w:p>
          <w:p w:rsidR="00002132" w:rsidRDefault="00002132" w:rsidP="00002132">
            <w:pPr>
              <w:numPr>
                <w:ilvl w:val="1"/>
                <w:numId w:val="38"/>
              </w:numPr>
            </w:pPr>
            <w:r>
              <w:t xml:space="preserve">other vehicle’s C-ITS system based on sensor data </w:t>
            </w:r>
          </w:p>
          <w:p w:rsidR="00002132" w:rsidRDefault="00002132" w:rsidP="00002132">
            <w:pPr>
              <w:numPr>
                <w:ilvl w:val="1"/>
                <w:numId w:val="38"/>
              </w:numPr>
            </w:pPr>
            <w:r>
              <w:t xml:space="preserve">vehicle’s C-ITS systems monitoring actively VRUs that are equipped with a device. </w:t>
            </w:r>
          </w:p>
          <w:p w:rsidR="00002132" w:rsidRDefault="00002132" w:rsidP="00002132">
            <w:pPr>
              <w:numPr>
                <w:ilvl w:val="0"/>
                <w:numId w:val="38"/>
              </w:numPr>
            </w:pPr>
            <w:r>
              <w:t>Cooperative actions and maneuvers are enabled via cooperative message exchange in a bi-directional manner.</w:t>
            </w:r>
          </w:p>
          <w:p w:rsidR="00002132" w:rsidRPr="00B43E32" w:rsidRDefault="00002132" w:rsidP="00025940">
            <w:pPr>
              <w:pStyle w:val="NormalWeb"/>
              <w:spacing w:before="135" w:beforeAutospacing="0" w:after="135" w:afterAutospacing="0" w:line="270" w:lineRule="atLeast"/>
              <w:textAlignment w:val="baseline"/>
              <w:rPr>
                <w:color w:val="000000"/>
                <w:sz w:val="20"/>
                <w:szCs w:val="18"/>
              </w:rPr>
            </w:pPr>
          </w:p>
        </w:tc>
      </w:tr>
    </w:tbl>
    <w:p w:rsidR="00530C05" w:rsidRDefault="00530C05" w:rsidP="00D62CEA">
      <w:pPr>
        <w:pStyle w:val="Heading1"/>
        <w:rPr>
          <w:sz w:val="32"/>
          <w:lang w:val="en-US"/>
        </w:rPr>
      </w:pPr>
      <w:r>
        <w:rPr>
          <w:sz w:val="32"/>
          <w:lang w:val="en-US"/>
        </w:rPr>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530C05" w:rsidRPr="00530C05" w:rsidTr="00031A35">
        <w:trPr>
          <w:jc w:val="center"/>
        </w:trPr>
        <w:tc>
          <w:tcPr>
            <w:tcW w:w="2501" w:type="dxa"/>
          </w:tcPr>
          <w:p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Title</w:t>
            </w:r>
          </w:p>
        </w:tc>
        <w:tc>
          <w:tcPr>
            <w:tcW w:w="2089" w:type="dxa"/>
          </w:tcPr>
          <w:p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Value</w:t>
            </w:r>
          </w:p>
        </w:tc>
        <w:tc>
          <w:tcPr>
            <w:tcW w:w="4320" w:type="dxa"/>
          </w:tcPr>
          <w:p w:rsidR="00530C05" w:rsidRPr="00530C05" w:rsidRDefault="00530C05" w:rsidP="00530C05">
            <w:pPr>
              <w:overflowPunct/>
              <w:autoSpaceDE/>
              <w:autoSpaceDN/>
              <w:adjustRightInd/>
              <w:spacing w:before="135" w:after="135" w:line="270" w:lineRule="atLeast"/>
              <w:rPr>
                <w:color w:val="000000"/>
                <w:szCs w:val="18"/>
                <w:lang w:eastAsia="en-GB"/>
              </w:rPr>
            </w:pPr>
            <w:r w:rsidRPr="00530C05">
              <w:rPr>
                <w:b/>
                <w:color w:val="000000"/>
                <w:szCs w:val="18"/>
                <w:lang w:eastAsia="en-GB"/>
              </w:rPr>
              <w:t>Explanations/Reasoning/Background</w:t>
            </w:r>
          </w:p>
        </w:tc>
      </w:tr>
      <w:tr w:rsidR="00F35DBA" w:rsidRPr="00530C05" w:rsidTr="00031A35">
        <w:trPr>
          <w:jc w:val="center"/>
        </w:trPr>
        <w:tc>
          <w:tcPr>
            <w:tcW w:w="2501" w:type="dxa"/>
            <w:vAlign w:val="center"/>
          </w:tcPr>
          <w:p w:rsidR="00F35DBA" w:rsidRPr="00530C05" w:rsidRDefault="00F35DBA" w:rsidP="00F35DBA">
            <w:pPr>
              <w:overflowPunct/>
              <w:autoSpaceDE/>
              <w:autoSpaceDN/>
              <w:adjustRightInd/>
              <w:spacing w:after="0"/>
              <w:textAlignment w:val="auto"/>
              <w:rPr>
                <w:rFonts w:ascii="Calibri" w:hAnsi="Calibri" w:cs="Calibri"/>
                <w:b/>
                <w:bCs/>
                <w:color w:val="000000"/>
              </w:rPr>
            </w:pPr>
            <w:r w:rsidRPr="00530C05">
              <w:rPr>
                <w:rFonts w:ascii="Calibri" w:hAnsi="Calibri" w:cs="Calibri"/>
                <w:b/>
                <w:bCs/>
                <w:color w:val="000000"/>
              </w:rPr>
              <w:t>Payload (Bytes)</w:t>
            </w:r>
          </w:p>
        </w:tc>
        <w:tc>
          <w:tcPr>
            <w:tcW w:w="2089" w:type="dxa"/>
          </w:tcPr>
          <w:p w:rsidR="00F35DBA" w:rsidRPr="001540C1" w:rsidRDefault="00F35DBA" w:rsidP="00F35DBA">
            <w:r w:rsidRPr="001540C1">
              <w:t>300</w:t>
            </w:r>
          </w:p>
        </w:tc>
        <w:tc>
          <w:tcPr>
            <w:tcW w:w="4320" w:type="dxa"/>
          </w:tcPr>
          <w:p w:rsidR="00F35DBA" w:rsidRPr="00BC6C1E" w:rsidRDefault="00F35DBA" w:rsidP="00F35DBA">
            <w:pPr>
              <w:rPr>
                <w:i/>
              </w:rPr>
            </w:pPr>
            <w:r w:rsidRPr="00BC6C1E">
              <w:rPr>
                <w:i/>
              </w:rPr>
              <w:t>The information that is transmitted should fit into normal BSM/DENM messages</w:t>
            </w:r>
          </w:p>
        </w:tc>
      </w:tr>
      <w:tr w:rsidR="00F35DBA" w:rsidRPr="00530C05" w:rsidTr="00031A35">
        <w:trPr>
          <w:jc w:val="center"/>
        </w:trPr>
        <w:tc>
          <w:tcPr>
            <w:tcW w:w="2501" w:type="dxa"/>
            <w:vAlign w:val="center"/>
          </w:tcPr>
          <w:p w:rsidR="00F35DBA" w:rsidRPr="00530C05" w:rsidRDefault="00F35DBA" w:rsidP="00F35DBA">
            <w:pPr>
              <w:rPr>
                <w:rFonts w:ascii="Calibri" w:hAnsi="Calibri" w:cs="Calibri"/>
                <w:b/>
                <w:bCs/>
                <w:color w:val="000000"/>
              </w:rPr>
            </w:pPr>
            <w:r w:rsidRPr="00530C05">
              <w:rPr>
                <w:rFonts w:ascii="Calibri" w:hAnsi="Calibri" w:cs="Calibri"/>
                <w:b/>
                <w:bCs/>
                <w:color w:val="000000"/>
              </w:rPr>
              <w:t>Tx rate (Message/ Sec)</w:t>
            </w:r>
          </w:p>
        </w:tc>
        <w:tc>
          <w:tcPr>
            <w:tcW w:w="2089" w:type="dxa"/>
          </w:tcPr>
          <w:p w:rsidR="00F35DBA" w:rsidRPr="001540C1" w:rsidRDefault="00F35DBA" w:rsidP="00F35DBA">
            <w:r w:rsidRPr="001540C1">
              <w:t>10</w:t>
            </w:r>
          </w:p>
        </w:tc>
        <w:tc>
          <w:tcPr>
            <w:tcW w:w="4320" w:type="dxa"/>
          </w:tcPr>
          <w:p w:rsidR="00F35DBA" w:rsidRPr="00BC6C1E" w:rsidRDefault="00F35DBA" w:rsidP="00F35DBA">
            <w:pPr>
              <w:rPr>
                <w:i/>
              </w:rPr>
            </w:pPr>
            <w:r w:rsidRPr="00BC6C1E">
              <w:rPr>
                <w:i/>
              </w:rPr>
              <w:t xml:space="preserve">Since VRU is rather slow/stationary in a period of 100 </w:t>
            </w:r>
            <w:proofErr w:type="spellStart"/>
            <w:r w:rsidRPr="00BC6C1E">
              <w:rPr>
                <w:i/>
              </w:rPr>
              <w:t>ms</w:t>
            </w:r>
            <w:proofErr w:type="spellEnd"/>
            <w:r w:rsidRPr="00BC6C1E">
              <w:rPr>
                <w:i/>
              </w:rPr>
              <w:t>, this time should be enough</w:t>
            </w:r>
            <w:r w:rsidR="0051213C" w:rsidRPr="00BC6C1E">
              <w:rPr>
                <w:i/>
              </w:rPr>
              <w:t>, even if vehicle is moving</w:t>
            </w:r>
            <w:r w:rsidRPr="00BC6C1E">
              <w:rPr>
                <w:i/>
              </w:rPr>
              <w:t>.</w:t>
            </w:r>
          </w:p>
        </w:tc>
      </w:tr>
      <w:tr w:rsidR="00F35DBA" w:rsidRPr="00530C05" w:rsidTr="00031A35">
        <w:trPr>
          <w:jc w:val="center"/>
        </w:trPr>
        <w:tc>
          <w:tcPr>
            <w:tcW w:w="2501" w:type="dxa"/>
            <w:vAlign w:val="center"/>
          </w:tcPr>
          <w:p w:rsidR="00F35DBA" w:rsidRPr="00530C05" w:rsidRDefault="00F35DBA" w:rsidP="00F35DBA">
            <w:pPr>
              <w:rPr>
                <w:rFonts w:ascii="Calibri" w:hAnsi="Calibri" w:cs="Calibri"/>
                <w:b/>
                <w:bCs/>
                <w:color w:val="000000"/>
              </w:rPr>
            </w:pPr>
            <w:r w:rsidRPr="00530C05">
              <w:rPr>
                <w:rFonts w:ascii="Calibri" w:hAnsi="Calibri" w:cs="Calibri"/>
                <w:b/>
                <w:bCs/>
                <w:color w:val="000000"/>
              </w:rPr>
              <w:t>Max end-to-end latency</w:t>
            </w:r>
            <w:r w:rsidRPr="00530C05">
              <w:rPr>
                <w:rFonts w:ascii="Calibri" w:hAnsi="Calibri" w:cs="Calibri"/>
                <w:b/>
                <w:bCs/>
                <w:color w:val="000000"/>
              </w:rPr>
              <w:br/>
              <w:t>(</w:t>
            </w:r>
            <w:proofErr w:type="spellStart"/>
            <w:r w:rsidRPr="00530C05">
              <w:rPr>
                <w:rFonts w:ascii="Calibri" w:hAnsi="Calibri" w:cs="Calibri"/>
                <w:b/>
                <w:bCs/>
                <w:color w:val="000000"/>
              </w:rPr>
              <w:t>ms</w:t>
            </w:r>
            <w:proofErr w:type="spellEnd"/>
            <w:r w:rsidRPr="00530C05">
              <w:rPr>
                <w:rFonts w:ascii="Calibri" w:hAnsi="Calibri" w:cs="Calibri"/>
                <w:b/>
                <w:bCs/>
                <w:color w:val="000000"/>
              </w:rPr>
              <w:t>)</w:t>
            </w:r>
          </w:p>
        </w:tc>
        <w:tc>
          <w:tcPr>
            <w:tcW w:w="2089" w:type="dxa"/>
          </w:tcPr>
          <w:p w:rsidR="00F35DBA" w:rsidRPr="001540C1" w:rsidRDefault="00F35DBA" w:rsidP="00F35DBA">
            <w:r w:rsidRPr="001540C1">
              <w:t>100</w:t>
            </w:r>
          </w:p>
        </w:tc>
        <w:tc>
          <w:tcPr>
            <w:tcW w:w="4320" w:type="dxa"/>
          </w:tcPr>
          <w:p w:rsidR="00F35DBA" w:rsidRPr="00BC6C1E" w:rsidRDefault="00F35DBA" w:rsidP="00F35DBA">
            <w:pPr>
              <w:rPr>
                <w:i/>
              </w:rPr>
            </w:pPr>
            <w:r w:rsidRPr="00BC6C1E">
              <w:rPr>
                <w:i/>
              </w:rPr>
              <w:t>See UC description</w:t>
            </w:r>
          </w:p>
        </w:tc>
      </w:tr>
      <w:tr w:rsidR="00F35DBA" w:rsidRPr="00530C05" w:rsidTr="00031A35">
        <w:trPr>
          <w:jc w:val="center"/>
        </w:trPr>
        <w:tc>
          <w:tcPr>
            <w:tcW w:w="2501" w:type="dxa"/>
            <w:vAlign w:val="center"/>
          </w:tcPr>
          <w:p w:rsidR="00F35DBA" w:rsidRPr="00530C05" w:rsidRDefault="00F35DBA" w:rsidP="001247E1">
            <w:pPr>
              <w:rPr>
                <w:rFonts w:ascii="Calibri" w:hAnsi="Calibri" w:cs="Calibri"/>
                <w:b/>
                <w:bCs/>
                <w:color w:val="000000"/>
              </w:rPr>
            </w:pPr>
            <w:r w:rsidRPr="00530C05">
              <w:rPr>
                <w:rFonts w:ascii="Calibri" w:hAnsi="Calibri" w:cs="Calibri"/>
                <w:b/>
                <w:bCs/>
                <w:color w:val="000000"/>
              </w:rPr>
              <w:t>Reliability (%)</w:t>
            </w:r>
            <w:r w:rsidRPr="00530C05">
              <w:rPr>
                <w:rFonts w:ascii="Calibri" w:hAnsi="Calibri" w:cs="Calibri"/>
                <w:b/>
                <w:bCs/>
                <w:color w:val="000000"/>
              </w:rPr>
              <w:br/>
            </w:r>
          </w:p>
        </w:tc>
        <w:tc>
          <w:tcPr>
            <w:tcW w:w="2089" w:type="dxa"/>
          </w:tcPr>
          <w:p w:rsidR="00F35DBA" w:rsidRPr="001540C1" w:rsidRDefault="0051213C" w:rsidP="00F35DBA">
            <w:r>
              <w:t>95</w:t>
            </w:r>
          </w:p>
        </w:tc>
        <w:tc>
          <w:tcPr>
            <w:tcW w:w="4320" w:type="dxa"/>
          </w:tcPr>
          <w:p w:rsidR="00F35DBA" w:rsidRPr="00BC6C1E" w:rsidRDefault="0051213C" w:rsidP="0051213C">
            <w:pPr>
              <w:rPr>
                <w:i/>
              </w:rPr>
            </w:pPr>
            <w:r w:rsidRPr="00BC6C1E">
              <w:rPr>
                <w:i/>
              </w:rPr>
              <w:t xml:space="preserve">Assuming a one-time retransmission of messages, the probability to lose both copies of the same message is 0.05*0.05=0.25%, which we consider small enough and acceptable. </w:t>
            </w:r>
          </w:p>
        </w:tc>
      </w:tr>
      <w:tr w:rsidR="00F35DBA" w:rsidRPr="00530C05" w:rsidTr="00031A35">
        <w:trPr>
          <w:jc w:val="center"/>
        </w:trPr>
        <w:tc>
          <w:tcPr>
            <w:tcW w:w="2501" w:type="dxa"/>
            <w:vAlign w:val="center"/>
          </w:tcPr>
          <w:p w:rsidR="00F35DBA" w:rsidRPr="00530C05" w:rsidRDefault="00F35DBA" w:rsidP="00F35DBA">
            <w:pPr>
              <w:rPr>
                <w:rFonts w:ascii="Calibri" w:hAnsi="Calibri" w:cs="Calibri"/>
                <w:b/>
                <w:bCs/>
                <w:color w:val="000000"/>
              </w:rPr>
            </w:pPr>
            <w:r w:rsidRPr="00530C05">
              <w:rPr>
                <w:rFonts w:ascii="Calibri" w:hAnsi="Calibri" w:cs="Calibri"/>
                <w:b/>
                <w:bCs/>
                <w:color w:val="000000"/>
              </w:rPr>
              <w:lastRenderedPageBreak/>
              <w:t>Data rate (Mbps)</w:t>
            </w:r>
          </w:p>
        </w:tc>
        <w:tc>
          <w:tcPr>
            <w:tcW w:w="2089" w:type="dxa"/>
          </w:tcPr>
          <w:p w:rsidR="00F35DBA" w:rsidRPr="001540C1" w:rsidRDefault="00F35DBA" w:rsidP="00F35DBA">
            <w:r w:rsidRPr="001540C1">
              <w:t>300 * 10/s = 3kBps = 24kbps</w:t>
            </w:r>
          </w:p>
        </w:tc>
        <w:tc>
          <w:tcPr>
            <w:tcW w:w="4320" w:type="dxa"/>
          </w:tcPr>
          <w:p w:rsidR="00F35DBA" w:rsidRPr="00BC6C1E" w:rsidRDefault="00F35DBA" w:rsidP="00F35DBA">
            <w:pPr>
              <w:rPr>
                <w:i/>
              </w:rPr>
            </w:pPr>
            <w:r w:rsidRPr="00BC6C1E">
              <w:rPr>
                <w:i/>
              </w:rPr>
              <w:t xml:space="preserve">Derived from the other values.  </w:t>
            </w:r>
          </w:p>
        </w:tc>
      </w:tr>
      <w:tr w:rsidR="00F35DBA" w:rsidRPr="00530C05" w:rsidTr="00031A35">
        <w:trPr>
          <w:jc w:val="center"/>
        </w:trPr>
        <w:tc>
          <w:tcPr>
            <w:tcW w:w="2501" w:type="dxa"/>
            <w:vAlign w:val="center"/>
          </w:tcPr>
          <w:p w:rsidR="00F35DBA" w:rsidRPr="00530C05" w:rsidRDefault="00F35DBA" w:rsidP="001247E1">
            <w:pPr>
              <w:rPr>
                <w:rFonts w:ascii="Calibri" w:hAnsi="Calibri" w:cs="Calibri"/>
                <w:b/>
                <w:bCs/>
                <w:color w:val="000000"/>
              </w:rPr>
            </w:pPr>
            <w:r w:rsidRPr="00530C05">
              <w:rPr>
                <w:rFonts w:ascii="Calibri" w:hAnsi="Calibri" w:cs="Calibri"/>
                <w:b/>
                <w:bCs/>
                <w:color w:val="000000"/>
              </w:rPr>
              <w:t>Min requir</w:t>
            </w:r>
            <w:r w:rsidR="001247E1">
              <w:rPr>
                <w:rFonts w:ascii="Calibri" w:hAnsi="Calibri" w:cs="Calibri"/>
                <w:b/>
                <w:bCs/>
                <w:color w:val="000000"/>
              </w:rPr>
              <w:t>ed communication</w:t>
            </w:r>
            <w:r w:rsidR="001247E1">
              <w:rPr>
                <w:rFonts w:ascii="Calibri" w:hAnsi="Calibri" w:cs="Calibri"/>
                <w:b/>
                <w:bCs/>
                <w:color w:val="000000"/>
              </w:rPr>
              <w:br/>
              <w:t xml:space="preserve"> range (m)</w:t>
            </w:r>
          </w:p>
        </w:tc>
        <w:tc>
          <w:tcPr>
            <w:tcW w:w="2089" w:type="dxa"/>
          </w:tcPr>
          <w:p w:rsidR="00F35DBA" w:rsidRDefault="00F35DBA" w:rsidP="00F35DBA">
            <w:r>
              <w:t xml:space="preserve">Min. 80, </w:t>
            </w:r>
          </w:p>
          <w:p w:rsidR="00F35DBA" w:rsidRDefault="00F35DBA" w:rsidP="00F35DBA">
            <w:r>
              <w:t>Urban: 150,</w:t>
            </w:r>
          </w:p>
          <w:p w:rsidR="00F35DBA" w:rsidRPr="001540C1" w:rsidRDefault="00F35DBA" w:rsidP="00F35DBA">
            <w:r>
              <w:t>Rural: 300</w:t>
            </w:r>
          </w:p>
        </w:tc>
        <w:tc>
          <w:tcPr>
            <w:tcW w:w="4320" w:type="dxa"/>
          </w:tcPr>
          <w:p w:rsidR="00F35DBA" w:rsidRPr="00BC6C1E" w:rsidRDefault="00F35DBA" w:rsidP="00F35DBA">
            <w:pPr>
              <w:rPr>
                <w:i/>
              </w:rPr>
            </w:pPr>
            <w:r w:rsidRPr="00BC6C1E">
              <w:rPr>
                <w:i/>
              </w:rPr>
              <w:t>See UC description</w:t>
            </w:r>
          </w:p>
        </w:tc>
      </w:tr>
    </w:tbl>
    <w:p w:rsidR="00530C05" w:rsidRPr="00530C05" w:rsidRDefault="00530C05" w:rsidP="00530C05"/>
    <w:p w:rsidR="00D62CEA" w:rsidRPr="00745A75" w:rsidRDefault="00D06EEF" w:rsidP="00D62CEA">
      <w:pPr>
        <w:pStyle w:val="Heading1"/>
        <w:rPr>
          <w:sz w:val="32"/>
          <w:lang w:val="en-US"/>
        </w:rPr>
      </w:pPr>
      <w:r w:rsidRPr="00745A75">
        <w:rPr>
          <w:sz w:val="32"/>
          <w:lang w:val="en-US"/>
        </w:rPr>
        <w:t>Conclusion</w:t>
      </w:r>
    </w:p>
    <w:p w:rsidR="00D62CEA" w:rsidRPr="00E779C5" w:rsidRDefault="00002132" w:rsidP="00E779C5">
      <w:r w:rsidRPr="00002132">
        <w:t>This use case description should be included in the WG1 use cases, representing Vu</w:t>
      </w:r>
      <w:r>
        <w:t xml:space="preserve">lnerable Road User </w:t>
      </w:r>
      <w:proofErr w:type="spellStart"/>
      <w:r>
        <w:t>user</w:t>
      </w:r>
      <w:proofErr w:type="spellEnd"/>
      <w:r>
        <w:t xml:space="preserve"> stories</w:t>
      </w:r>
      <w:r w:rsidR="007236FE">
        <w:t>.</w:t>
      </w:r>
    </w:p>
    <w:p w:rsidR="00ED7C66" w:rsidRPr="00FC4E29" w:rsidRDefault="00ED7C66" w:rsidP="00FC4E29"/>
    <w:sectPr w:rsidR="00ED7C66" w:rsidRPr="00FC4E29" w:rsidSect="00955905">
      <w:headerReference w:type="default" r:id="rId13"/>
      <w:footerReference w:type="default" r:id="rId14"/>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EBF" w:rsidRDefault="00C33EBF" w:rsidP="00C11537">
      <w:pPr>
        <w:spacing w:after="0"/>
      </w:pPr>
      <w:r>
        <w:separator/>
      </w:r>
    </w:p>
  </w:endnote>
  <w:endnote w:type="continuationSeparator" w:id="0">
    <w:p w:rsidR="00C33EBF" w:rsidRDefault="00C33EBF"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EBF" w:rsidRDefault="00C33EBF" w:rsidP="00C11537">
      <w:pPr>
        <w:spacing w:after="0"/>
      </w:pPr>
      <w:r>
        <w:separator/>
      </w:r>
    </w:p>
  </w:footnote>
  <w:footnote w:type="continuationSeparator" w:id="0">
    <w:p w:rsidR="00C33EBF" w:rsidRDefault="00C33EBF"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Default="00252DB8" w:rsidP="003E0DB1">
    <w:pPr>
      <w:pStyle w:val="Header"/>
      <w:jc w:val="right"/>
    </w:pPr>
  </w:p>
  <w:p w:rsidR="00252DB8" w:rsidRDefault="00252DB8" w:rsidP="003E0DB1">
    <w:pPr>
      <w:pStyle w:val="Header"/>
      <w:jc w:val="right"/>
    </w:pPr>
  </w:p>
  <w:p w:rsidR="00252DB8" w:rsidRDefault="00252DB8" w:rsidP="003E0DB1">
    <w:pPr>
      <w:pStyle w:val="Header"/>
      <w:jc w:val="right"/>
    </w:pPr>
    <w:r w:rsidRPr="00017EB4">
      <w:drawing>
        <wp:inline distT="0" distB="0" distL="0" distR="0" wp14:anchorId="3550F01A" wp14:editId="7D17D91A">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Default="0050182C">
    <w:pPr>
      <w:pStyle w:val="Header"/>
    </w:pPr>
    <w:r>
      <mc:AlternateContent>
        <mc:Choice Requires="wps">
          <w:drawing>
            <wp:anchor distT="45720" distB="45720" distL="114300" distR="114300" simplePos="0" relativeHeight="251658240" behindDoc="0" locked="0" layoutInCell="1" allowOverlap="1" wp14:anchorId="171BC5C7">
              <wp:simplePos x="0" y="0"/>
              <wp:positionH relativeFrom="column">
                <wp:posOffset>5372100</wp:posOffset>
              </wp:positionH>
              <wp:positionV relativeFrom="paragraph">
                <wp:posOffset>-202565</wp:posOffset>
              </wp:positionV>
              <wp:extent cx="982345" cy="455295"/>
              <wp:effectExtent l="0" t="0" r="8255" b="1905"/>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455295"/>
                      </a:xfrm>
                      <a:prstGeom prst="rect">
                        <a:avLst/>
                      </a:prstGeom>
                      <a:solidFill>
                        <a:srgbClr val="FFFFFF"/>
                      </a:solidFill>
                      <a:ln w="9525">
                        <a:noFill/>
                        <a:miter lim="800000"/>
                        <a:headEnd/>
                        <a:tailEnd/>
                      </a:ln>
                    </wps:spPr>
                    <wps:txbx>
                      <w:txbxContent>
                        <w:p w:rsidR="00D84ADA" w:rsidRDefault="00D84ADA" w:rsidP="00A91405">
                          <w:r w:rsidRPr="00017EB4">
                            <w:rPr>
                              <w:noProof/>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1BC5C7" id="_x0000_t202" coordsize="21600,21600" o:spt="202" path="m,l,21600r21600,l21600,xe">
              <v:stroke joinstyle="miter"/>
              <v:path gradientshapeok="t" o:connecttype="rect"/>
            </v:shapetype>
            <v:shape id="Text Box 1" o:spid="_x0000_s1026"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" stroked="f">
              <v:textbox>
                <w:txbxContent>
                  <w:p w:rsidR="00D84ADA" w:rsidRDefault="00D84ADA" w:rsidP="00A91405">
                    <w:r w:rsidRPr="00017EB4">
                      <w:rPr>
                        <w:noProof/>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mc:Fallback>
      </mc:AlternateConten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69D"/>
    <w:multiLevelType w:val="hybridMultilevel"/>
    <w:tmpl w:val="B0EA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401D6"/>
    <w:multiLevelType w:val="hybridMultilevel"/>
    <w:tmpl w:val="506A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3A0068"/>
    <w:multiLevelType w:val="hybridMultilevel"/>
    <w:tmpl w:val="910E6B1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20B32"/>
    <w:multiLevelType w:val="hybridMultilevel"/>
    <w:tmpl w:val="F698B4FE"/>
    <w:lvl w:ilvl="0" w:tplc="3E1C18A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9"/>
  </w:num>
  <w:num w:numId="3">
    <w:abstractNumId w:val="27"/>
  </w:num>
  <w:num w:numId="4">
    <w:abstractNumId w:val="29"/>
  </w:num>
  <w:num w:numId="5">
    <w:abstractNumId w:val="15"/>
  </w:num>
  <w:num w:numId="6">
    <w:abstractNumId w:val="14"/>
  </w:num>
  <w:num w:numId="7">
    <w:abstractNumId w:val="23"/>
  </w:num>
  <w:num w:numId="8">
    <w:abstractNumId w:val="17"/>
  </w:num>
  <w:num w:numId="9">
    <w:abstractNumId w:val="6"/>
  </w:num>
  <w:num w:numId="10">
    <w:abstractNumId w:val="30"/>
  </w:num>
  <w:num w:numId="11">
    <w:abstractNumId w:val="5"/>
  </w:num>
  <w:num w:numId="12">
    <w:abstractNumId w:val="13"/>
  </w:num>
  <w:num w:numId="13">
    <w:abstractNumId w:val="21"/>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 w:numId="17">
    <w:abstractNumId w:val="16"/>
  </w:num>
  <w:num w:numId="18">
    <w:abstractNumId w:val="34"/>
  </w:num>
  <w:num w:numId="19">
    <w:abstractNumId w:val="12"/>
  </w:num>
  <w:num w:numId="20">
    <w:abstractNumId w:val="33"/>
  </w:num>
  <w:num w:numId="21">
    <w:abstractNumId w:val="28"/>
  </w:num>
  <w:num w:numId="22">
    <w:abstractNumId w:val="2"/>
  </w:num>
  <w:num w:numId="23">
    <w:abstractNumId w:val="22"/>
  </w:num>
  <w:num w:numId="24">
    <w:abstractNumId w:val="35"/>
  </w:num>
  <w:num w:numId="25">
    <w:abstractNumId w:val="20"/>
  </w:num>
  <w:num w:numId="26">
    <w:abstractNumId w:val="8"/>
  </w:num>
  <w:num w:numId="27">
    <w:abstractNumId w:val="36"/>
  </w:num>
  <w:num w:numId="28">
    <w:abstractNumId w:val="3"/>
  </w:num>
  <w:num w:numId="29">
    <w:abstractNumId w:val="26"/>
  </w:num>
  <w:num w:numId="30">
    <w:abstractNumId w:val="24"/>
  </w:num>
  <w:num w:numId="31">
    <w:abstractNumId w:val="31"/>
  </w:num>
  <w:num w:numId="32">
    <w:abstractNumId w:val="18"/>
  </w:num>
  <w:num w:numId="33">
    <w:abstractNumId w:val="4"/>
  </w:num>
  <w:num w:numId="34">
    <w:abstractNumId w:val="37"/>
  </w:num>
  <w:num w:numId="35">
    <w:abstractNumId w:val="11"/>
  </w:num>
  <w:num w:numId="36">
    <w:abstractNumId w:val="0"/>
  </w:num>
  <w:num w:numId="37">
    <w:abstractNumId w:val="1"/>
  </w:num>
  <w:num w:numId="38">
    <w:abstractNumId w:val="2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59"/>
    <w:rsid w:val="0000094D"/>
    <w:rsid w:val="00002132"/>
    <w:rsid w:val="00005F03"/>
    <w:rsid w:val="000113AB"/>
    <w:rsid w:val="00017EB4"/>
    <w:rsid w:val="00020736"/>
    <w:rsid w:val="00027753"/>
    <w:rsid w:val="000341EB"/>
    <w:rsid w:val="00050EAF"/>
    <w:rsid w:val="00063D4F"/>
    <w:rsid w:val="000842B4"/>
    <w:rsid w:val="00092EBA"/>
    <w:rsid w:val="00093E04"/>
    <w:rsid w:val="00094299"/>
    <w:rsid w:val="00097DE1"/>
    <w:rsid w:val="000A1052"/>
    <w:rsid w:val="000A1DD4"/>
    <w:rsid w:val="000A2D8D"/>
    <w:rsid w:val="000C407C"/>
    <w:rsid w:val="000F60B5"/>
    <w:rsid w:val="00110FB6"/>
    <w:rsid w:val="00113E0D"/>
    <w:rsid w:val="00113F4A"/>
    <w:rsid w:val="00121944"/>
    <w:rsid w:val="001247E1"/>
    <w:rsid w:val="001304A9"/>
    <w:rsid w:val="00131247"/>
    <w:rsid w:val="00145F28"/>
    <w:rsid w:val="0014718A"/>
    <w:rsid w:val="001616FF"/>
    <w:rsid w:val="00163C0A"/>
    <w:rsid w:val="00166902"/>
    <w:rsid w:val="00191551"/>
    <w:rsid w:val="0019195B"/>
    <w:rsid w:val="001A30FA"/>
    <w:rsid w:val="001B047E"/>
    <w:rsid w:val="001C468A"/>
    <w:rsid w:val="001C59D8"/>
    <w:rsid w:val="001C66CF"/>
    <w:rsid w:val="001F2F5E"/>
    <w:rsid w:val="001F43F1"/>
    <w:rsid w:val="001F4C96"/>
    <w:rsid w:val="002427CE"/>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4294"/>
    <w:rsid w:val="002C4346"/>
    <w:rsid w:val="002C6FC6"/>
    <w:rsid w:val="002D728D"/>
    <w:rsid w:val="002E2BF5"/>
    <w:rsid w:val="002E4B6D"/>
    <w:rsid w:val="00301F3D"/>
    <w:rsid w:val="00302715"/>
    <w:rsid w:val="003027F2"/>
    <w:rsid w:val="00326870"/>
    <w:rsid w:val="00333278"/>
    <w:rsid w:val="0033413A"/>
    <w:rsid w:val="00340ECA"/>
    <w:rsid w:val="00345AFD"/>
    <w:rsid w:val="00361900"/>
    <w:rsid w:val="00362325"/>
    <w:rsid w:val="0036535F"/>
    <w:rsid w:val="003752F7"/>
    <w:rsid w:val="00376698"/>
    <w:rsid w:val="00384327"/>
    <w:rsid w:val="00384661"/>
    <w:rsid w:val="003854D8"/>
    <w:rsid w:val="0039695C"/>
    <w:rsid w:val="003A0401"/>
    <w:rsid w:val="003A1EFA"/>
    <w:rsid w:val="003C26CD"/>
    <w:rsid w:val="003D784D"/>
    <w:rsid w:val="003E0ED1"/>
    <w:rsid w:val="003F31A2"/>
    <w:rsid w:val="00400BE3"/>
    <w:rsid w:val="00400ED9"/>
    <w:rsid w:val="0040122A"/>
    <w:rsid w:val="00415011"/>
    <w:rsid w:val="004250BA"/>
    <w:rsid w:val="00426684"/>
    <w:rsid w:val="004270E0"/>
    <w:rsid w:val="0043347B"/>
    <w:rsid w:val="00450C8C"/>
    <w:rsid w:val="004510AC"/>
    <w:rsid w:val="00461C62"/>
    <w:rsid w:val="00461D8A"/>
    <w:rsid w:val="00467EBD"/>
    <w:rsid w:val="00475A94"/>
    <w:rsid w:val="0047678C"/>
    <w:rsid w:val="00481487"/>
    <w:rsid w:val="004929E4"/>
    <w:rsid w:val="00497178"/>
    <w:rsid w:val="00497F43"/>
    <w:rsid w:val="004A3D33"/>
    <w:rsid w:val="004A3EBF"/>
    <w:rsid w:val="004A5F58"/>
    <w:rsid w:val="004A6651"/>
    <w:rsid w:val="004B25AA"/>
    <w:rsid w:val="004B3A7E"/>
    <w:rsid w:val="004B3CA8"/>
    <w:rsid w:val="004B6791"/>
    <w:rsid w:val="004C08B8"/>
    <w:rsid w:val="004C6D0B"/>
    <w:rsid w:val="004C7A6F"/>
    <w:rsid w:val="004D6107"/>
    <w:rsid w:val="004E2F81"/>
    <w:rsid w:val="0050182C"/>
    <w:rsid w:val="00502CB8"/>
    <w:rsid w:val="00502FBD"/>
    <w:rsid w:val="005032D8"/>
    <w:rsid w:val="00505566"/>
    <w:rsid w:val="0050617A"/>
    <w:rsid w:val="0051213C"/>
    <w:rsid w:val="0051237E"/>
    <w:rsid w:val="0052240E"/>
    <w:rsid w:val="00530C05"/>
    <w:rsid w:val="00531033"/>
    <w:rsid w:val="00535292"/>
    <w:rsid w:val="005407C6"/>
    <w:rsid w:val="0054192A"/>
    <w:rsid w:val="00555A51"/>
    <w:rsid w:val="00567705"/>
    <w:rsid w:val="005712D2"/>
    <w:rsid w:val="00571AB0"/>
    <w:rsid w:val="00580D6A"/>
    <w:rsid w:val="00591A0A"/>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3049B"/>
    <w:rsid w:val="006332E9"/>
    <w:rsid w:val="00635699"/>
    <w:rsid w:val="00642A40"/>
    <w:rsid w:val="00647456"/>
    <w:rsid w:val="0065395D"/>
    <w:rsid w:val="00664643"/>
    <w:rsid w:val="0067247B"/>
    <w:rsid w:val="006724A5"/>
    <w:rsid w:val="00673AED"/>
    <w:rsid w:val="0067487A"/>
    <w:rsid w:val="006751BA"/>
    <w:rsid w:val="00676B30"/>
    <w:rsid w:val="00677B45"/>
    <w:rsid w:val="0068520A"/>
    <w:rsid w:val="006874E8"/>
    <w:rsid w:val="00694F6D"/>
    <w:rsid w:val="006966D2"/>
    <w:rsid w:val="006A4D68"/>
    <w:rsid w:val="006A6F47"/>
    <w:rsid w:val="006B2824"/>
    <w:rsid w:val="006B4B2D"/>
    <w:rsid w:val="006B58F3"/>
    <w:rsid w:val="006E0850"/>
    <w:rsid w:val="006E3790"/>
    <w:rsid w:val="006E4292"/>
    <w:rsid w:val="006E76CC"/>
    <w:rsid w:val="007236FE"/>
    <w:rsid w:val="00731E6A"/>
    <w:rsid w:val="00733452"/>
    <w:rsid w:val="007417CF"/>
    <w:rsid w:val="00742BC8"/>
    <w:rsid w:val="00744B6B"/>
    <w:rsid w:val="00745A75"/>
    <w:rsid w:val="0076013C"/>
    <w:rsid w:val="00767E73"/>
    <w:rsid w:val="00773363"/>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222A"/>
    <w:rsid w:val="008225F4"/>
    <w:rsid w:val="00830074"/>
    <w:rsid w:val="00837ED8"/>
    <w:rsid w:val="008438F8"/>
    <w:rsid w:val="008446CA"/>
    <w:rsid w:val="008536B9"/>
    <w:rsid w:val="00854205"/>
    <w:rsid w:val="00870182"/>
    <w:rsid w:val="00876899"/>
    <w:rsid w:val="008811DF"/>
    <w:rsid w:val="00881C7A"/>
    <w:rsid w:val="00883B46"/>
    <w:rsid w:val="008911E6"/>
    <w:rsid w:val="008A1037"/>
    <w:rsid w:val="008A1D2E"/>
    <w:rsid w:val="008B08B7"/>
    <w:rsid w:val="008B17DA"/>
    <w:rsid w:val="008B5ACB"/>
    <w:rsid w:val="008B5C4F"/>
    <w:rsid w:val="008C3539"/>
    <w:rsid w:val="008C36EB"/>
    <w:rsid w:val="008E1318"/>
    <w:rsid w:val="008E1FDD"/>
    <w:rsid w:val="008F2C4D"/>
    <w:rsid w:val="008F6E7C"/>
    <w:rsid w:val="009004A9"/>
    <w:rsid w:val="009018BB"/>
    <w:rsid w:val="00904500"/>
    <w:rsid w:val="009127BB"/>
    <w:rsid w:val="00923893"/>
    <w:rsid w:val="0092605D"/>
    <w:rsid w:val="00935C0A"/>
    <w:rsid w:val="009434E5"/>
    <w:rsid w:val="00946A21"/>
    <w:rsid w:val="00946F63"/>
    <w:rsid w:val="00955468"/>
    <w:rsid w:val="00955905"/>
    <w:rsid w:val="00955DAE"/>
    <w:rsid w:val="0096035D"/>
    <w:rsid w:val="009746BC"/>
    <w:rsid w:val="00977725"/>
    <w:rsid w:val="009B1B03"/>
    <w:rsid w:val="009B2059"/>
    <w:rsid w:val="009B2403"/>
    <w:rsid w:val="009B2F5B"/>
    <w:rsid w:val="009B762A"/>
    <w:rsid w:val="009C0131"/>
    <w:rsid w:val="009D6FB4"/>
    <w:rsid w:val="009D77A5"/>
    <w:rsid w:val="009E27D6"/>
    <w:rsid w:val="009E5679"/>
    <w:rsid w:val="009F2D78"/>
    <w:rsid w:val="00A17671"/>
    <w:rsid w:val="00A26E13"/>
    <w:rsid w:val="00A36FD7"/>
    <w:rsid w:val="00A37D31"/>
    <w:rsid w:val="00A461F5"/>
    <w:rsid w:val="00A53744"/>
    <w:rsid w:val="00A54881"/>
    <w:rsid w:val="00A66DC1"/>
    <w:rsid w:val="00A74877"/>
    <w:rsid w:val="00A8148F"/>
    <w:rsid w:val="00A91231"/>
    <w:rsid w:val="00A91405"/>
    <w:rsid w:val="00AB735E"/>
    <w:rsid w:val="00AC4C5E"/>
    <w:rsid w:val="00AE3F82"/>
    <w:rsid w:val="00AF53BA"/>
    <w:rsid w:val="00AF6440"/>
    <w:rsid w:val="00B0028B"/>
    <w:rsid w:val="00B00F42"/>
    <w:rsid w:val="00B03A97"/>
    <w:rsid w:val="00B10BC1"/>
    <w:rsid w:val="00B13B3F"/>
    <w:rsid w:val="00B15CF8"/>
    <w:rsid w:val="00B16AE9"/>
    <w:rsid w:val="00B2265D"/>
    <w:rsid w:val="00B23D6E"/>
    <w:rsid w:val="00B37334"/>
    <w:rsid w:val="00B37AAD"/>
    <w:rsid w:val="00B45E36"/>
    <w:rsid w:val="00B46F17"/>
    <w:rsid w:val="00B51017"/>
    <w:rsid w:val="00B67A11"/>
    <w:rsid w:val="00B73290"/>
    <w:rsid w:val="00B76170"/>
    <w:rsid w:val="00B768AC"/>
    <w:rsid w:val="00B817BD"/>
    <w:rsid w:val="00BB2847"/>
    <w:rsid w:val="00BB2B4C"/>
    <w:rsid w:val="00BB3815"/>
    <w:rsid w:val="00BC6C1E"/>
    <w:rsid w:val="00BC760B"/>
    <w:rsid w:val="00BD03FE"/>
    <w:rsid w:val="00BD37ED"/>
    <w:rsid w:val="00BD52B4"/>
    <w:rsid w:val="00BF3970"/>
    <w:rsid w:val="00C11537"/>
    <w:rsid w:val="00C23816"/>
    <w:rsid w:val="00C2451B"/>
    <w:rsid w:val="00C27F16"/>
    <w:rsid w:val="00C32EB1"/>
    <w:rsid w:val="00C33EBF"/>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C0774"/>
    <w:rsid w:val="00DC542B"/>
    <w:rsid w:val="00DD4CF7"/>
    <w:rsid w:val="00DE715C"/>
    <w:rsid w:val="00DF3349"/>
    <w:rsid w:val="00DF63B2"/>
    <w:rsid w:val="00E079A7"/>
    <w:rsid w:val="00E144DA"/>
    <w:rsid w:val="00E17B1C"/>
    <w:rsid w:val="00E23328"/>
    <w:rsid w:val="00E235EC"/>
    <w:rsid w:val="00E23AE7"/>
    <w:rsid w:val="00E276B2"/>
    <w:rsid w:val="00E30DC9"/>
    <w:rsid w:val="00E31A4A"/>
    <w:rsid w:val="00E404CD"/>
    <w:rsid w:val="00E41D14"/>
    <w:rsid w:val="00E46BC8"/>
    <w:rsid w:val="00E54A29"/>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65BE"/>
    <w:rsid w:val="00ED7C66"/>
    <w:rsid w:val="00EE725A"/>
    <w:rsid w:val="00EF210D"/>
    <w:rsid w:val="00F00215"/>
    <w:rsid w:val="00F01B11"/>
    <w:rsid w:val="00F062C3"/>
    <w:rsid w:val="00F07AB1"/>
    <w:rsid w:val="00F10E4C"/>
    <w:rsid w:val="00F251C4"/>
    <w:rsid w:val="00F35DBA"/>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1AE0"/>
    <w:rsid w:val="00FA20C6"/>
    <w:rsid w:val="00FB0644"/>
    <w:rsid w:val="00FC1965"/>
    <w:rsid w:val="00FC4E29"/>
    <w:rsid w:val="00FC51CB"/>
    <w:rsid w:val="00FC53C1"/>
    <w:rsid w:val="00FD7087"/>
    <w:rsid w:val="00FE0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40E14-EA97-48CB-92CA-8EB16EE8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8909</Characters>
  <Application>Microsoft Office Word</Application>
  <DocSecurity>0</DocSecurity>
  <Lines>74</Lines>
  <Paragraphs>20</Paragraphs>
  <ScaleCrop>false</ScaleCrop>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2018-08-14T16:10:00Z</dcterms:created>
  <dcterms:modified xsi:type="dcterms:W3CDTF">2018-08-14T16:10:00Z</dcterms:modified>
</cp:coreProperties>
</file>